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11" w:rsidRDefault="00F86111" w:rsidP="00F86111">
      <w:pPr>
        <w:spacing w:line="28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86111" w:rsidRDefault="00106622" w:rsidP="00F86111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1871980</wp:posOffset>
                </wp:positionV>
                <wp:extent cx="4025265" cy="1431290"/>
                <wp:effectExtent l="0" t="0" r="381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111" w:rsidRPr="00823F43" w:rsidRDefault="00F861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Universität Ulm |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2D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89069</w:t>
                            </w:r>
                            <w:r w:rsidRPr="00823F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Ulm | Germany</w:t>
                            </w:r>
                          </w:p>
                          <w:p w:rsidR="00F86111" w:rsidRPr="00823F43" w:rsidRDefault="00F861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86111" w:rsidRPr="00823F43" w:rsidRDefault="00F861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7.4pt;width:316.95pt;height:11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WDsAIAAKo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" filled="f" stroked="f">
                <v:textbox inset="0,0,0,0">
                  <w:txbxContent>
                    <w:p w:rsidR="00F86111" w:rsidRPr="00823F43" w:rsidRDefault="00F861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Universität Ulm |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2D3A">
                        <w:rPr>
                          <w:rFonts w:ascii="Arial" w:hAnsi="Arial" w:cs="Arial"/>
                          <w:sz w:val="16"/>
                          <w:szCs w:val="16"/>
                        </w:rPr>
                        <w:t>89069</w:t>
                      </w:r>
                      <w:r w:rsidRPr="00823F4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Ulm | Germany</w:t>
                      </w:r>
                    </w:p>
                    <w:p w:rsidR="00F86111" w:rsidRPr="00823F43" w:rsidRDefault="00F861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86111" w:rsidRPr="00823F43" w:rsidRDefault="00F861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86111" w:rsidRDefault="00106622" w:rsidP="00F86111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5512435</wp:posOffset>
                </wp:positionH>
                <wp:positionV relativeFrom="page">
                  <wp:posOffset>1851660</wp:posOffset>
                </wp:positionV>
                <wp:extent cx="2106930" cy="2494280"/>
                <wp:effectExtent l="0" t="3810" r="63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249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B07" w:rsidRDefault="006E5B07" w:rsidP="00F86111">
                            <w:pPr>
                              <w:pStyle w:val="musterAdressfeldrech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Institute für </w:t>
                            </w:r>
                          </w:p>
                          <w:p w:rsidR="006E5B07" w:rsidRDefault="006E5B07" w:rsidP="00F86111">
                            <w:pPr>
                              <w:pStyle w:val="musterAdressfeldrech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Finanzwirtschaft</w:t>
                            </w:r>
                          </w:p>
                          <w:p w:rsidR="00257B65" w:rsidRDefault="006E5B07" w:rsidP="00F86111">
                            <w:pPr>
                              <w:pStyle w:val="musterAdressfeldrech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r w:rsidR="00257B65">
                              <w:rPr>
                                <w:color w:val="000000"/>
                              </w:rPr>
                              <w:t>Technologie- und Prozessmanagement</w:t>
                            </w:r>
                          </w:p>
                          <w:p w:rsidR="00F86111" w:rsidRPr="006D1392" w:rsidRDefault="006E5B07" w:rsidP="00F86111">
                            <w:pPr>
                              <w:pStyle w:val="musterAdressfeldrechts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r w:rsidR="00823F43" w:rsidRPr="006D1392">
                              <w:rPr>
                                <w:color w:val="000000"/>
                              </w:rPr>
                              <w:t>Versicherungswi</w:t>
                            </w:r>
                            <w:r w:rsidR="00C91AA6">
                              <w:rPr>
                                <w:color w:val="000000"/>
                              </w:rPr>
                              <w:t>ssen</w:t>
                            </w:r>
                            <w:r w:rsidR="00823F43" w:rsidRPr="006D1392">
                              <w:rPr>
                                <w:color w:val="000000"/>
                              </w:rPr>
                              <w:t>schaft</w:t>
                            </w:r>
                            <w:r w:rsidR="00C91AA6">
                              <w:rPr>
                                <w:color w:val="000000"/>
                              </w:rPr>
                              <w:t>en</w:t>
                            </w:r>
                          </w:p>
                          <w:p w:rsidR="00F86111" w:rsidRPr="006D1392" w:rsidRDefault="00F86111" w:rsidP="00F86111">
                            <w:pPr>
                              <w:pStyle w:val="musterAdressfeldrechts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:rsidR="00F86111" w:rsidRPr="00C91AA6" w:rsidRDefault="00F86111" w:rsidP="00F86111">
                            <w:pPr>
                              <w:rPr>
                                <w:szCs w:val="16"/>
                                <w:lang w:val="fr-FR"/>
                              </w:rPr>
                            </w:pPr>
                          </w:p>
                          <w:p w:rsidR="00F86111" w:rsidRPr="00C91AA6" w:rsidRDefault="00F86111" w:rsidP="00E80259">
                            <w:pPr>
                              <w:pStyle w:val="musterFliesstext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4.05pt;margin-top:145.8pt;width:165.9pt;height:196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" filled="f" stroked="f" strokeweight="0">
                <v:textbox inset="0,0,0,0">
                  <w:txbxContent>
                    <w:p w:rsidR="006E5B07" w:rsidRDefault="006E5B07" w:rsidP="00F86111">
                      <w:pPr>
                        <w:pStyle w:val="musterAdressfeldrech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Institute für </w:t>
                      </w:r>
                    </w:p>
                    <w:p w:rsidR="006E5B07" w:rsidRDefault="006E5B07" w:rsidP="00F86111">
                      <w:pPr>
                        <w:pStyle w:val="musterAdressfeldrech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Finanzwirtschaft</w:t>
                      </w:r>
                    </w:p>
                    <w:p w:rsidR="00257B65" w:rsidRDefault="006E5B07" w:rsidP="00F86111">
                      <w:pPr>
                        <w:pStyle w:val="musterAdressfeldrech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- </w:t>
                      </w:r>
                      <w:r w:rsidR="00257B65">
                        <w:rPr>
                          <w:color w:val="000000"/>
                        </w:rPr>
                        <w:t>Technologie- und Prozessmanagement</w:t>
                      </w:r>
                    </w:p>
                    <w:p w:rsidR="00F86111" w:rsidRPr="006D1392" w:rsidRDefault="006E5B07" w:rsidP="00F86111">
                      <w:pPr>
                        <w:pStyle w:val="musterAdressfeldrechts"/>
                        <w:rPr>
                          <w:bCs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- </w:t>
                      </w:r>
                      <w:r w:rsidR="00823F43" w:rsidRPr="006D1392">
                        <w:rPr>
                          <w:color w:val="000000"/>
                        </w:rPr>
                        <w:t>Versicherungswi</w:t>
                      </w:r>
                      <w:r w:rsidR="00C91AA6">
                        <w:rPr>
                          <w:color w:val="000000"/>
                        </w:rPr>
                        <w:t>ssen</w:t>
                      </w:r>
                      <w:r w:rsidR="00823F43" w:rsidRPr="006D1392">
                        <w:rPr>
                          <w:color w:val="000000"/>
                        </w:rPr>
                        <w:t>schaft</w:t>
                      </w:r>
                      <w:r w:rsidR="00C91AA6">
                        <w:rPr>
                          <w:color w:val="000000"/>
                        </w:rPr>
                        <w:t>en</w:t>
                      </w:r>
                    </w:p>
                    <w:p w:rsidR="00F86111" w:rsidRPr="006D1392" w:rsidRDefault="00F86111" w:rsidP="00F86111">
                      <w:pPr>
                        <w:pStyle w:val="musterAdressfeldrechts"/>
                        <w:rPr>
                          <w:color w:val="000000"/>
                          <w:lang w:val="fr-FR"/>
                        </w:rPr>
                      </w:pPr>
                    </w:p>
                    <w:p w:rsidR="00F86111" w:rsidRPr="00C91AA6" w:rsidRDefault="00F86111" w:rsidP="00F86111">
                      <w:pPr>
                        <w:rPr>
                          <w:szCs w:val="16"/>
                          <w:lang w:val="fr-FR"/>
                        </w:rPr>
                      </w:pPr>
                    </w:p>
                    <w:p w:rsidR="00F86111" w:rsidRPr="00C91AA6" w:rsidRDefault="00F86111" w:rsidP="00E80259">
                      <w:pPr>
                        <w:pStyle w:val="musterFliesstext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86111" w:rsidRDefault="00F86111" w:rsidP="00F86111">
      <w:pPr>
        <w:spacing w:line="280" w:lineRule="exact"/>
        <w:rPr>
          <w:rFonts w:ascii="Arial" w:hAnsi="Arial" w:cs="Arial"/>
          <w:sz w:val="20"/>
          <w:szCs w:val="20"/>
        </w:rPr>
      </w:pPr>
    </w:p>
    <w:p w:rsidR="00F86111" w:rsidRDefault="00F86111" w:rsidP="00F86111">
      <w:pPr>
        <w:spacing w:line="280" w:lineRule="exact"/>
        <w:rPr>
          <w:rFonts w:ascii="Arial" w:hAnsi="Arial" w:cs="Arial"/>
          <w:sz w:val="20"/>
          <w:szCs w:val="20"/>
        </w:rPr>
      </w:pPr>
    </w:p>
    <w:p w:rsidR="00F86111" w:rsidRDefault="00F86111" w:rsidP="00F86111">
      <w:pPr>
        <w:spacing w:line="280" w:lineRule="exact"/>
        <w:rPr>
          <w:rFonts w:ascii="Arial" w:hAnsi="Arial" w:cs="Arial"/>
          <w:sz w:val="20"/>
          <w:szCs w:val="20"/>
        </w:rPr>
      </w:pPr>
    </w:p>
    <w:p w:rsidR="00F86111" w:rsidRDefault="00F86111" w:rsidP="00F86111">
      <w:pPr>
        <w:spacing w:line="280" w:lineRule="exact"/>
        <w:rPr>
          <w:rFonts w:ascii="Arial" w:hAnsi="Arial" w:cs="Arial"/>
          <w:sz w:val="20"/>
          <w:szCs w:val="20"/>
        </w:rPr>
      </w:pPr>
    </w:p>
    <w:p w:rsidR="00F86111" w:rsidRDefault="00F86111" w:rsidP="00F86111">
      <w:pPr>
        <w:spacing w:line="280" w:lineRule="exact"/>
        <w:rPr>
          <w:rFonts w:ascii="Arial" w:hAnsi="Arial" w:cs="Arial"/>
          <w:sz w:val="20"/>
          <w:szCs w:val="20"/>
        </w:rPr>
      </w:pPr>
    </w:p>
    <w:p w:rsidR="00F86111" w:rsidRDefault="00F86111" w:rsidP="00F86111">
      <w:pPr>
        <w:spacing w:line="280" w:lineRule="exact"/>
        <w:rPr>
          <w:rFonts w:ascii="Arial" w:hAnsi="Arial" w:cs="Arial"/>
          <w:sz w:val="20"/>
          <w:szCs w:val="20"/>
        </w:rPr>
      </w:pPr>
    </w:p>
    <w:p w:rsidR="00F86111" w:rsidRDefault="00F86111" w:rsidP="00F86111">
      <w:pPr>
        <w:spacing w:line="280" w:lineRule="exact"/>
        <w:rPr>
          <w:rFonts w:ascii="Arial" w:hAnsi="Arial" w:cs="Arial"/>
          <w:sz w:val="20"/>
          <w:szCs w:val="20"/>
        </w:rPr>
      </w:pPr>
    </w:p>
    <w:p w:rsidR="00F86111" w:rsidRDefault="00E80259" w:rsidP="00E80259">
      <w:pPr>
        <w:pStyle w:val="musterFliesstext"/>
        <w:jc w:val="right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474F64">
        <w:rPr>
          <w:noProof/>
        </w:rPr>
        <w:t>24. März 2015</w:t>
      </w:r>
      <w:r>
        <w:fldChar w:fldCharType="end"/>
      </w:r>
    </w:p>
    <w:p w:rsidR="000B006C" w:rsidRPr="00F61462" w:rsidRDefault="000B006C" w:rsidP="00E80259">
      <w:pPr>
        <w:pStyle w:val="Textkrper2"/>
        <w:rPr>
          <w:color w:val="auto"/>
          <w:sz w:val="18"/>
          <w:szCs w:val="18"/>
        </w:rPr>
      </w:pPr>
    </w:p>
    <w:p w:rsidR="00E80259" w:rsidRDefault="00E80259" w:rsidP="00D04BA3">
      <w:pPr>
        <w:pStyle w:val="Textkrper2"/>
        <w:rPr>
          <w:b/>
          <w:color w:val="auto"/>
        </w:rPr>
      </w:pPr>
      <w:r>
        <w:rPr>
          <w:color w:val="auto"/>
        </w:rPr>
        <w:t xml:space="preserve">Studien-Schwerpunkt </w:t>
      </w:r>
      <w:r w:rsidR="00D04BA3">
        <w:rPr>
          <w:color w:val="auto"/>
        </w:rPr>
        <w:t>Risikomanagement</w:t>
      </w:r>
    </w:p>
    <w:p w:rsidR="00F851E1" w:rsidRDefault="00F851E1" w:rsidP="00F851E1">
      <w:pPr>
        <w:jc w:val="center"/>
      </w:pPr>
    </w:p>
    <w:p w:rsidR="00E80259" w:rsidRDefault="00E80259" w:rsidP="00E80259">
      <w:pPr>
        <w:jc w:val="both"/>
      </w:pPr>
      <w:r>
        <w:t>Diese</w:t>
      </w:r>
      <w:r w:rsidR="00D15A93">
        <w:t xml:space="preserve"> Zusammenstellung soll Studierenden</w:t>
      </w:r>
      <w:r>
        <w:t xml:space="preserve"> der Universität Ulm in den Studiengängen </w:t>
      </w:r>
      <w:r w:rsidR="00B91C6A">
        <w:rPr>
          <w:i/>
        </w:rPr>
        <w:t>Wirtschaftswissenschaften, Wirtschaftsmathematik</w:t>
      </w:r>
      <w:r w:rsidR="004C3EC0">
        <w:rPr>
          <w:i/>
        </w:rPr>
        <w:t xml:space="preserve">, </w:t>
      </w:r>
      <w:proofErr w:type="spellStart"/>
      <w:r w:rsidR="004C3EC0">
        <w:rPr>
          <w:i/>
        </w:rPr>
        <w:t>Finance</w:t>
      </w:r>
      <w:proofErr w:type="spellEnd"/>
      <w:r>
        <w:rPr>
          <w:i/>
        </w:rPr>
        <w:t xml:space="preserve"> und Mathematik </w:t>
      </w:r>
      <w:r>
        <w:t xml:space="preserve">Informationen zum Studienschwerpunkt </w:t>
      </w:r>
      <w:r w:rsidR="00F851E1">
        <w:t>Risikomanagement</w:t>
      </w:r>
      <w:r w:rsidR="00236AC0">
        <w:t xml:space="preserve"> </w:t>
      </w:r>
      <w:r>
        <w:t>geben, insbesondere</w:t>
      </w:r>
    </w:p>
    <w:p w:rsidR="00E80259" w:rsidRDefault="00E80259" w:rsidP="00E80259"/>
    <w:p w:rsidR="00E80259" w:rsidRDefault="00E80259" w:rsidP="00E80259">
      <w:pPr>
        <w:numPr>
          <w:ilvl w:val="0"/>
          <w:numId w:val="8"/>
        </w:numPr>
      </w:pPr>
      <w:r>
        <w:t>allgemeine Hinweise zum Gebiet „</w:t>
      </w:r>
      <w:r w:rsidR="00F851E1">
        <w:t>Risikomanagement</w:t>
      </w:r>
      <w:r>
        <w:t>“</w:t>
      </w:r>
    </w:p>
    <w:p w:rsidR="00E80259" w:rsidRDefault="00E80259" w:rsidP="00E80259">
      <w:pPr>
        <w:numPr>
          <w:ilvl w:val="0"/>
          <w:numId w:val="8"/>
        </w:numPr>
      </w:pPr>
      <w:r>
        <w:t>Hinweise für ein</w:t>
      </w:r>
      <w:r w:rsidR="006722FC">
        <w:t xml:space="preserve">e sinnvolle Planung des </w:t>
      </w:r>
      <w:r w:rsidR="00987D41" w:rsidRPr="00987D41">
        <w:t>Master-Studiums</w:t>
      </w:r>
      <w:r w:rsidR="00987D41">
        <w:t xml:space="preserve"> </w:t>
      </w:r>
      <w:r>
        <w:t xml:space="preserve">mit Studienschwerpunkt </w:t>
      </w:r>
      <w:r w:rsidR="00947B60">
        <w:t>Risikomanagement</w:t>
      </w:r>
    </w:p>
    <w:p w:rsidR="00E80259" w:rsidRDefault="00E80259" w:rsidP="00E80259"/>
    <w:p w:rsidR="00E80259" w:rsidRDefault="00E80259" w:rsidP="00E80259">
      <w:pPr>
        <w:pStyle w:val="berschrift1"/>
      </w:pPr>
      <w:r>
        <w:t>Gliederung</w:t>
      </w:r>
    </w:p>
    <w:p w:rsidR="00E80259" w:rsidRDefault="00E80259" w:rsidP="00E80259"/>
    <w:p w:rsidR="00E80259" w:rsidRDefault="00E80259" w:rsidP="00E80259">
      <w:pPr>
        <w:numPr>
          <w:ilvl w:val="0"/>
          <w:numId w:val="9"/>
        </w:numPr>
      </w:pPr>
      <w:r>
        <w:t>Grundlegende Aspekte</w:t>
      </w:r>
    </w:p>
    <w:p w:rsidR="00E80259" w:rsidRDefault="00FE03CE" w:rsidP="00E80259">
      <w:pPr>
        <w:numPr>
          <w:ilvl w:val="0"/>
          <w:numId w:val="9"/>
        </w:numPr>
      </w:pPr>
      <w:r>
        <w:t xml:space="preserve">Hinweise für </w:t>
      </w:r>
      <w:r w:rsidR="000F6FCB">
        <w:t xml:space="preserve">die </w:t>
      </w:r>
      <w:r w:rsidR="00226576">
        <w:t>Studienplan</w:t>
      </w:r>
      <w:r>
        <w:t>ung</w:t>
      </w:r>
    </w:p>
    <w:p w:rsidR="00E80259" w:rsidRDefault="00E80259" w:rsidP="00E80259">
      <w:pPr>
        <w:numPr>
          <w:ilvl w:val="0"/>
          <w:numId w:val="9"/>
        </w:numPr>
      </w:pPr>
      <w:r>
        <w:t>Mittelfristige Vorlesungsplanung</w:t>
      </w:r>
    </w:p>
    <w:p w:rsidR="00E80259" w:rsidRPr="00D15A93" w:rsidRDefault="00E82331" w:rsidP="00D15A93">
      <w:pPr>
        <w:numPr>
          <w:ilvl w:val="0"/>
          <w:numId w:val="9"/>
        </w:numPr>
      </w:pPr>
      <w:r>
        <w:t>Weitere Hinweise</w:t>
      </w:r>
    </w:p>
    <w:p w:rsidR="008543A2" w:rsidRPr="006252F7" w:rsidRDefault="008543A2" w:rsidP="006252F7"/>
    <w:p w:rsidR="00E80259" w:rsidRDefault="00E80259" w:rsidP="00E80259">
      <w:pPr>
        <w:pStyle w:val="berschrift1"/>
      </w:pPr>
      <w:r>
        <w:t>1. Grundlegende Aspekte</w:t>
      </w:r>
    </w:p>
    <w:p w:rsidR="008543A2" w:rsidRDefault="008543A2" w:rsidP="00E80259">
      <w:pPr>
        <w:jc w:val="both"/>
      </w:pPr>
    </w:p>
    <w:p w:rsidR="00722A13" w:rsidRPr="004E2754" w:rsidRDefault="00853180" w:rsidP="00722A13">
      <w:pPr>
        <w:autoSpaceDE w:val="0"/>
        <w:autoSpaceDN w:val="0"/>
        <w:adjustRightInd w:val="0"/>
        <w:jc w:val="both"/>
        <w:rPr>
          <w:u w:val="single"/>
        </w:rPr>
      </w:pPr>
      <w:r w:rsidRPr="00853180">
        <w:t>Das Risikomanagement hat in den letzten Jahren</w:t>
      </w:r>
      <w:r w:rsidR="0031394F">
        <w:t xml:space="preserve"> in allen Wirtschaftszweigen</w:t>
      </w:r>
      <w:r w:rsidRPr="00853180">
        <w:t xml:space="preserve"> immer mehr an Bedeutung gewonnen. </w:t>
      </w:r>
      <w:r w:rsidR="00410BB2">
        <w:t xml:space="preserve">Die </w:t>
      </w:r>
      <w:r w:rsidRPr="00853180">
        <w:t xml:space="preserve">Finanzmarktkrise </w:t>
      </w:r>
      <w:r w:rsidR="00410BB2">
        <w:t xml:space="preserve">hat diesen </w:t>
      </w:r>
      <w:r w:rsidRPr="00853180">
        <w:t>Trend noch deutlich verstärk</w:t>
      </w:r>
      <w:r w:rsidR="00410BB2">
        <w:t>t</w:t>
      </w:r>
      <w:r w:rsidRPr="00853180">
        <w:t xml:space="preserve">. </w:t>
      </w:r>
      <w:r w:rsidR="005C407D" w:rsidRPr="00853180">
        <w:t xml:space="preserve">So wird z.B. </w:t>
      </w:r>
      <w:r w:rsidR="00722A13">
        <w:t>i</w:t>
      </w:r>
      <w:r w:rsidR="00722A13" w:rsidRPr="003C505D">
        <w:t>m Rahmen de</w:t>
      </w:r>
      <w:r w:rsidR="00722A13">
        <w:t>r neuen europa</w:t>
      </w:r>
      <w:r w:rsidR="00722A13" w:rsidRPr="003C505D">
        <w:t xml:space="preserve">-weiten </w:t>
      </w:r>
      <w:r w:rsidR="00722A13">
        <w:t>Aufsichtsregeln</w:t>
      </w:r>
      <w:r w:rsidR="00722A13" w:rsidRPr="003C505D">
        <w:t xml:space="preserve"> künftig</w:t>
      </w:r>
      <w:r w:rsidR="00722A13">
        <w:t xml:space="preserve"> vorgeschrieben, </w:t>
      </w:r>
      <w:r w:rsidR="00722A13" w:rsidRPr="00853180">
        <w:t>dass in den Unternehmen entsprechend ausgebildete Fachleute für die Bereich</w:t>
      </w:r>
      <w:r w:rsidR="00722A13">
        <w:t>e</w:t>
      </w:r>
      <w:r w:rsidR="00722A13" w:rsidRPr="00853180">
        <w:t xml:space="preserve"> </w:t>
      </w:r>
      <w:r w:rsidR="00722A13" w:rsidRPr="003C505D">
        <w:t>Risikomanagement-Funktion, Com</w:t>
      </w:r>
      <w:r w:rsidR="00B63D96">
        <w:t>pliance-Funktion sowie Internal-</w:t>
      </w:r>
      <w:r w:rsidR="00722A13" w:rsidRPr="003C505D">
        <w:t xml:space="preserve">Audit-Funktion </w:t>
      </w:r>
      <w:r w:rsidR="00722A13" w:rsidRPr="00853180">
        <w:t xml:space="preserve">vorhanden sein </w:t>
      </w:r>
      <w:r w:rsidR="00722A13">
        <w:t xml:space="preserve">müssen, die </w:t>
      </w:r>
      <w:r w:rsidR="00722A13" w:rsidRPr="003C505D">
        <w:t xml:space="preserve">besondere Qualifikationsanforderungen </w:t>
      </w:r>
      <w:r w:rsidR="00722A13">
        <w:t>erfüllen</w:t>
      </w:r>
      <w:r w:rsidR="00722A13" w:rsidRPr="003C505D">
        <w:t xml:space="preserve">. </w:t>
      </w:r>
      <w:r w:rsidR="002740DF">
        <w:t xml:space="preserve">Wir </w:t>
      </w:r>
      <w:r w:rsidR="00722A13" w:rsidRPr="00853180">
        <w:t xml:space="preserve">beobachten eine große Nachfrage </w:t>
      </w:r>
      <w:r w:rsidR="00722A13">
        <w:t xml:space="preserve">aus allen Branchen </w:t>
      </w:r>
      <w:r w:rsidR="00722A13" w:rsidRPr="00853180">
        <w:t>nach Absolvent</w:t>
      </w:r>
      <w:r w:rsidR="002740DF">
        <w:t>en/i</w:t>
      </w:r>
      <w:r w:rsidR="00722A13" w:rsidRPr="00853180">
        <w:t>nnen mit entsprechenden Kenntnissen.</w:t>
      </w:r>
      <w:r w:rsidR="00722A13">
        <w:t xml:space="preserve"> </w:t>
      </w:r>
      <w:r w:rsidR="002740DF">
        <w:t>D</w:t>
      </w:r>
      <w:r w:rsidR="00722A13" w:rsidRPr="003C505D">
        <w:rPr>
          <w:u w:val="single"/>
        </w:rPr>
        <w:t>ie Ulmer Absolventen/innen sind hierfür durch unsere Schwerpunkte bestens gerüstet</w:t>
      </w:r>
      <w:r w:rsidR="00722A13" w:rsidRPr="004E2754">
        <w:rPr>
          <w:u w:val="single"/>
        </w:rPr>
        <w:t>. Für sie er</w:t>
      </w:r>
      <w:r w:rsidR="002740DF" w:rsidRPr="004E2754">
        <w:rPr>
          <w:u w:val="single"/>
        </w:rPr>
        <w:t>öffn</w:t>
      </w:r>
      <w:r w:rsidR="00722A13" w:rsidRPr="004E2754">
        <w:rPr>
          <w:u w:val="single"/>
        </w:rPr>
        <w:t>en sich damit eine ganze Reihe hochinteressanter und zukunftsträchtiger Berufsfelder!</w:t>
      </w:r>
    </w:p>
    <w:p w:rsidR="00E95167" w:rsidRDefault="00E95167" w:rsidP="00BA0FB9">
      <w:pPr>
        <w:autoSpaceDE w:val="0"/>
        <w:autoSpaceDN w:val="0"/>
        <w:adjustRightInd w:val="0"/>
        <w:jc w:val="both"/>
        <w:rPr>
          <w:color w:val="FF0000"/>
        </w:rPr>
      </w:pPr>
    </w:p>
    <w:p w:rsidR="003D2416" w:rsidRDefault="00C0241E" w:rsidP="003D2416">
      <w:pPr>
        <w:autoSpaceDE w:val="0"/>
        <w:autoSpaceDN w:val="0"/>
        <w:adjustRightInd w:val="0"/>
        <w:jc w:val="both"/>
      </w:pPr>
      <w:r>
        <w:t>Gerade Ulm bietet durch die Integration der verschiedenen Fachgebiete (</w:t>
      </w:r>
      <w:proofErr w:type="spellStart"/>
      <w:r>
        <w:t>Aktuarwissenschaften</w:t>
      </w:r>
      <w:proofErr w:type="spellEnd"/>
      <w:r>
        <w:t xml:space="preserve">, </w:t>
      </w:r>
      <w:proofErr w:type="spellStart"/>
      <w:r>
        <w:t>Finance</w:t>
      </w:r>
      <w:proofErr w:type="spellEnd"/>
      <w:r>
        <w:t xml:space="preserve">, Prozessmanagement, Statistik etc.) unter dem Dach einer Fakultät </w:t>
      </w:r>
      <w:r w:rsidRPr="00853180">
        <w:t>den Studierenden eine in Deutschland einmalige Gelegenheit, alle relevanten Facetten des Risikomanagements umfassend zu erlernen.</w:t>
      </w:r>
      <w:r>
        <w:t xml:space="preserve"> </w:t>
      </w:r>
      <w:r w:rsidR="003D2416">
        <w:t>Durch das vielfältige Angebot unserer Fakultät können Studierende sogar innerhalb des Risikomanagements Schwerpunkte setzen. Diese wollen wir im Folgenden beschreiben</w:t>
      </w:r>
      <w:r w:rsidR="000F6FCB">
        <w:t>.</w:t>
      </w:r>
    </w:p>
    <w:p w:rsidR="00FE03CE" w:rsidRDefault="00FE03CE" w:rsidP="00FE03CE">
      <w:pPr>
        <w:pStyle w:val="berschrift1"/>
      </w:pPr>
      <w:r>
        <w:lastRenderedPageBreak/>
        <w:t xml:space="preserve">2. Hinweise für </w:t>
      </w:r>
      <w:r w:rsidR="000F6FCB">
        <w:t xml:space="preserve">die </w:t>
      </w:r>
      <w:r>
        <w:t>Studienplanung</w:t>
      </w:r>
    </w:p>
    <w:p w:rsidR="00FE03CE" w:rsidRDefault="00FE03CE" w:rsidP="00FE03CE">
      <w:pPr>
        <w:pStyle w:val="berschrift1"/>
        <w:rPr>
          <w:b w:val="0"/>
        </w:rPr>
      </w:pPr>
    </w:p>
    <w:p w:rsidR="00B96809" w:rsidRPr="00B96809" w:rsidRDefault="00B96809" w:rsidP="00B96809"/>
    <w:p w:rsidR="006E5B07" w:rsidRPr="003D2416" w:rsidRDefault="006E5B07" w:rsidP="006E5B07">
      <w:pPr>
        <w:pStyle w:val="berschrift1"/>
        <w:rPr>
          <w:b w:val="0"/>
          <w:u w:val="none"/>
        </w:rPr>
      </w:pPr>
      <w:r w:rsidRPr="003D2416">
        <w:rPr>
          <w:u w:val="none"/>
        </w:rPr>
        <w:t>Risikomanagement mit Fokus Prozessmanagement und Versicherung</w:t>
      </w:r>
      <w:r w:rsidRPr="003D2416">
        <w:rPr>
          <w:b w:val="0"/>
          <w:u w:val="none"/>
        </w:rPr>
        <w:t xml:space="preserve"> </w:t>
      </w:r>
    </w:p>
    <w:p w:rsidR="006E5B07" w:rsidRDefault="006E5B07" w:rsidP="00853180">
      <w:pPr>
        <w:autoSpaceDE w:val="0"/>
        <w:autoSpaceDN w:val="0"/>
        <w:adjustRightInd w:val="0"/>
        <w:jc w:val="both"/>
      </w:pPr>
    </w:p>
    <w:p w:rsidR="004276F0" w:rsidRDefault="00853180" w:rsidP="00853180">
      <w:pPr>
        <w:autoSpaceDE w:val="0"/>
        <w:autoSpaceDN w:val="0"/>
        <w:adjustRightInd w:val="0"/>
        <w:jc w:val="both"/>
      </w:pPr>
      <w:r w:rsidRPr="00853180">
        <w:t xml:space="preserve">Im Rahmen unseres Masterprogramms in Wirtschaftswissenschaften bietet </w:t>
      </w:r>
      <w:r w:rsidR="00C0241E">
        <w:t xml:space="preserve">u.a. die Kombination </w:t>
      </w:r>
      <w:r w:rsidRPr="00853180">
        <w:t xml:space="preserve">der Schwerpunkte Technologie- und Prozessmanagement sowie Versicherungswirtschaft </w:t>
      </w:r>
      <w:r w:rsidR="00B23E28">
        <w:t>den Studierenden die Möglichkeit, ein aufeinander abgestimmtes Studienprogramm zu absolvieren.</w:t>
      </w:r>
    </w:p>
    <w:p w:rsidR="00853180" w:rsidRDefault="00853180" w:rsidP="00853180">
      <w:pPr>
        <w:autoSpaceDE w:val="0"/>
        <w:autoSpaceDN w:val="0"/>
        <w:adjustRightInd w:val="0"/>
        <w:jc w:val="both"/>
      </w:pPr>
      <w:r w:rsidRPr="00853180">
        <w:t>Für Masterstudierende in Wirtschaftsmathematik mit Schwerpunkt Aktuarwissenschaften bieten wir die Möglichkeit, das nö</w:t>
      </w:r>
      <w:r w:rsidR="0094062A">
        <w:t xml:space="preserve">tige Know-how über Organisation, </w:t>
      </w:r>
      <w:r w:rsidRPr="00853180">
        <w:t>Prozesse</w:t>
      </w:r>
      <w:r w:rsidR="0094062A">
        <w:t xml:space="preserve"> und Governance</w:t>
      </w:r>
      <w:r w:rsidRPr="00853180">
        <w:t xml:space="preserve"> des Risikomanagements zu erlernen. Die Universität Ulm ist damit weltweit die erste Universität, die das Konzept des </w:t>
      </w:r>
      <w:r w:rsidR="00C90E20" w:rsidRPr="00C90E20">
        <w:rPr>
          <w:i/>
        </w:rPr>
        <w:t xml:space="preserve">Aktuars der </w:t>
      </w:r>
      <w:r w:rsidR="00C90E20">
        <w:rPr>
          <w:i/>
        </w:rPr>
        <w:t>4.</w:t>
      </w:r>
      <w:r w:rsidR="00C90E20" w:rsidRPr="00C90E20">
        <w:rPr>
          <w:i/>
        </w:rPr>
        <w:t xml:space="preserve"> Generatio</w:t>
      </w:r>
      <w:r w:rsidR="00C90E20">
        <w:t xml:space="preserve">n umsetzt, der neben </w:t>
      </w:r>
      <w:r w:rsidRPr="00853180">
        <w:t>aktuarwissenschaftlichen und finanzmathematischen Modellen auch deren Einbettung in die Unternehmensprozesse kompetent beherrscht.</w:t>
      </w:r>
    </w:p>
    <w:p w:rsidR="00853180" w:rsidRDefault="00853180" w:rsidP="00853180">
      <w:pPr>
        <w:autoSpaceDE w:val="0"/>
        <w:autoSpaceDN w:val="0"/>
        <w:adjustRightInd w:val="0"/>
        <w:jc w:val="both"/>
      </w:pPr>
    </w:p>
    <w:p w:rsidR="00E80259" w:rsidRPr="003D2416" w:rsidRDefault="00E80259" w:rsidP="006E5B07">
      <w:pPr>
        <w:pStyle w:val="berschrift1"/>
        <w:rPr>
          <w:b w:val="0"/>
          <w:i/>
          <w:szCs w:val="24"/>
          <w:u w:val="none"/>
        </w:rPr>
      </w:pPr>
      <w:r w:rsidRPr="003D2416">
        <w:rPr>
          <w:b w:val="0"/>
          <w:i/>
          <w:szCs w:val="24"/>
          <w:u w:val="none"/>
        </w:rPr>
        <w:t xml:space="preserve">Studienplan </w:t>
      </w:r>
    </w:p>
    <w:p w:rsidR="006E5B07" w:rsidRPr="006E5B07" w:rsidRDefault="006E5B07" w:rsidP="006E5B07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3676"/>
        <w:gridCol w:w="3467"/>
      </w:tblGrid>
      <w:tr w:rsidR="008347DB">
        <w:tc>
          <w:tcPr>
            <w:tcW w:w="1767" w:type="dxa"/>
          </w:tcPr>
          <w:p w:rsidR="008347DB" w:rsidRDefault="008347DB" w:rsidP="006E5B07">
            <w:pPr>
              <w:spacing w:before="60" w:after="60"/>
              <w:jc w:val="center"/>
            </w:pPr>
          </w:p>
        </w:tc>
        <w:tc>
          <w:tcPr>
            <w:tcW w:w="3676" w:type="dxa"/>
          </w:tcPr>
          <w:p w:rsidR="008347DB" w:rsidRDefault="008347DB" w:rsidP="006E5B07">
            <w:pPr>
              <w:spacing w:before="60" w:after="60"/>
              <w:jc w:val="center"/>
            </w:pPr>
            <w:r>
              <w:t>Technologie- und Prozessmanagement</w:t>
            </w:r>
          </w:p>
        </w:tc>
        <w:tc>
          <w:tcPr>
            <w:tcW w:w="3467" w:type="dxa"/>
          </w:tcPr>
          <w:p w:rsidR="008347DB" w:rsidRDefault="008347DB" w:rsidP="006E5B07">
            <w:pPr>
              <w:spacing w:before="60" w:after="60"/>
              <w:jc w:val="center"/>
            </w:pPr>
            <w:r>
              <w:t>Versicherungswissenschaften</w:t>
            </w:r>
          </w:p>
        </w:tc>
      </w:tr>
      <w:tr w:rsidR="008347DB">
        <w:tc>
          <w:tcPr>
            <w:tcW w:w="1767" w:type="dxa"/>
          </w:tcPr>
          <w:p w:rsidR="008347DB" w:rsidRDefault="008347DB" w:rsidP="006E5B07">
            <w:pPr>
              <w:spacing w:before="60" w:after="60"/>
            </w:pPr>
            <w:r>
              <w:t>Grund</w:t>
            </w:r>
            <w:r w:rsidR="006E5B07">
              <w:t>-</w:t>
            </w:r>
            <w:r>
              <w:t>vorlesungen</w:t>
            </w:r>
          </w:p>
        </w:tc>
        <w:tc>
          <w:tcPr>
            <w:tcW w:w="3676" w:type="dxa"/>
          </w:tcPr>
          <w:p w:rsidR="008347DB" w:rsidRDefault="008347DB" w:rsidP="006E5B07">
            <w:pPr>
              <w:spacing w:before="60" w:after="60"/>
            </w:pPr>
            <w:r>
              <w:t>Prozessmanagement I</w:t>
            </w:r>
            <w:r w:rsidR="00A42D04">
              <w:t>II</w:t>
            </w:r>
          </w:p>
          <w:p w:rsidR="008347DB" w:rsidRDefault="008347DB" w:rsidP="006E5B07">
            <w:pPr>
              <w:spacing w:before="60" w:after="60"/>
            </w:pPr>
            <w:r>
              <w:t>Risikomanagement – Prozesse und Organisation</w:t>
            </w:r>
          </w:p>
        </w:tc>
        <w:tc>
          <w:tcPr>
            <w:tcW w:w="3467" w:type="dxa"/>
          </w:tcPr>
          <w:p w:rsidR="008347DB" w:rsidRDefault="008347DB" w:rsidP="006E5B07">
            <w:pPr>
              <w:spacing w:before="60" w:after="60"/>
            </w:pPr>
            <w:r>
              <w:t>Asset-Liability-Management</w:t>
            </w:r>
          </w:p>
          <w:p w:rsidR="008347DB" w:rsidRPr="00C440C6" w:rsidRDefault="008347DB" w:rsidP="006E5B07">
            <w:pPr>
              <w:spacing w:before="60" w:after="60"/>
            </w:pPr>
            <w:r>
              <w:t>Wert- und risikoorientierte Steuerung</w:t>
            </w:r>
            <w:r w:rsidR="00FC7F8E">
              <w:t xml:space="preserve"> (</w:t>
            </w:r>
            <w:proofErr w:type="spellStart"/>
            <w:r w:rsidR="00FC7F8E">
              <w:t>Risk</w:t>
            </w:r>
            <w:proofErr w:type="spellEnd"/>
            <w:r w:rsidR="00FC7F8E">
              <w:t xml:space="preserve"> Management in Insurance)</w:t>
            </w:r>
          </w:p>
        </w:tc>
      </w:tr>
      <w:tr w:rsidR="008347DB">
        <w:tc>
          <w:tcPr>
            <w:tcW w:w="1767" w:type="dxa"/>
          </w:tcPr>
          <w:p w:rsidR="008347DB" w:rsidRDefault="008347DB" w:rsidP="006E5B07">
            <w:pPr>
              <w:spacing w:before="60" w:after="60"/>
            </w:pPr>
            <w:r>
              <w:t xml:space="preserve">weitere </w:t>
            </w:r>
            <w:r w:rsidR="006E5B07">
              <w:t>Veranstaltungen</w:t>
            </w:r>
          </w:p>
        </w:tc>
        <w:tc>
          <w:tcPr>
            <w:tcW w:w="7143" w:type="dxa"/>
            <w:gridSpan w:val="2"/>
          </w:tcPr>
          <w:p w:rsidR="001B0824" w:rsidRPr="005D56C5" w:rsidRDefault="001B0824" w:rsidP="006E5B07">
            <w:pPr>
              <w:spacing w:before="60" w:after="60"/>
              <w:rPr>
                <w:lang w:val="en-US"/>
              </w:rPr>
            </w:pPr>
            <w:r w:rsidRPr="005D56C5">
              <w:rPr>
                <w:lang w:val="en-US"/>
              </w:rPr>
              <w:t>Risk Management Roundup</w:t>
            </w:r>
          </w:p>
          <w:p w:rsidR="00452782" w:rsidRPr="001B0824" w:rsidRDefault="00452782" w:rsidP="006E5B07">
            <w:pPr>
              <w:spacing w:before="60" w:after="60"/>
              <w:rPr>
                <w:lang w:val="en-US"/>
              </w:rPr>
            </w:pPr>
            <w:r w:rsidRPr="001B0824">
              <w:rPr>
                <w:lang w:val="en-US"/>
              </w:rPr>
              <w:t>Investment and Risk Management</w:t>
            </w:r>
          </w:p>
          <w:p w:rsidR="001B0824" w:rsidRDefault="001B0824" w:rsidP="006E5B07">
            <w:pPr>
              <w:spacing w:before="60" w:after="60"/>
            </w:pPr>
            <w:r>
              <w:t>Risikotheorie</w:t>
            </w:r>
          </w:p>
          <w:p w:rsidR="00452782" w:rsidRDefault="00674059" w:rsidP="006A7ACF">
            <w:pPr>
              <w:spacing w:before="60" w:after="60"/>
            </w:pPr>
            <w:r>
              <w:t xml:space="preserve">Financial </w:t>
            </w:r>
            <w:proofErr w:type="spellStart"/>
            <w:r>
              <w:t>Mathematics</w:t>
            </w:r>
            <w:proofErr w:type="spellEnd"/>
            <w:r w:rsidR="00A922C3">
              <w:t xml:space="preserve"> I</w:t>
            </w:r>
            <w:r w:rsidR="00A922C3" w:rsidRPr="00AB66EE">
              <w:t xml:space="preserve"> </w:t>
            </w:r>
          </w:p>
        </w:tc>
      </w:tr>
    </w:tbl>
    <w:p w:rsidR="008347DB" w:rsidRDefault="008347DB" w:rsidP="00E80259">
      <w:pPr>
        <w:pStyle w:val="Textkrper"/>
        <w:rPr>
          <w:rFonts w:ascii="Times New Roman" w:hAnsi="Times New Roman"/>
        </w:rPr>
      </w:pPr>
    </w:p>
    <w:p w:rsidR="00E80259" w:rsidRPr="003D2416" w:rsidRDefault="006E5B07" w:rsidP="003D2416">
      <w:pPr>
        <w:pStyle w:val="berschrift1"/>
        <w:spacing w:after="120"/>
        <w:rPr>
          <w:b w:val="0"/>
          <w:i/>
          <w:szCs w:val="24"/>
          <w:u w:val="none"/>
        </w:rPr>
      </w:pPr>
      <w:r w:rsidRPr="003D2416">
        <w:rPr>
          <w:b w:val="0"/>
          <w:i/>
          <w:szCs w:val="24"/>
          <w:u w:val="none"/>
        </w:rPr>
        <w:t>Benötige Vorkenntnisse</w:t>
      </w:r>
    </w:p>
    <w:p w:rsidR="00E80259" w:rsidRDefault="00E80259" w:rsidP="00E80259">
      <w:pPr>
        <w:jc w:val="both"/>
      </w:pPr>
      <w:r>
        <w:t xml:space="preserve">Vorausgesetzt werden </w:t>
      </w:r>
      <w:r w:rsidR="0099181D">
        <w:t xml:space="preserve">grundlegende Kenntnisse in Mathematik (insbesondere </w:t>
      </w:r>
      <w:r w:rsidR="00334F57">
        <w:t xml:space="preserve">Elementare </w:t>
      </w:r>
      <w:r w:rsidR="0099181D">
        <w:t>Wahrscheinlichkeitsrechnung und Statis</w:t>
      </w:r>
      <w:r w:rsidR="00334F57">
        <w:t xml:space="preserve">tik) und Wirtschaftswissenschaften (insbesondere </w:t>
      </w:r>
      <w:r w:rsidR="00685C85">
        <w:t>Rechnungswesen</w:t>
      </w:r>
      <w:r w:rsidR="00A015F2">
        <w:t xml:space="preserve"> und Finanzierung</w:t>
      </w:r>
      <w:r w:rsidR="00685C85">
        <w:t>)</w:t>
      </w:r>
      <w:r w:rsidR="008347DB">
        <w:t xml:space="preserve"> sowie die </w:t>
      </w:r>
      <w:r w:rsidR="00A35DD9">
        <w:t>Vorlesu</w:t>
      </w:r>
      <w:r w:rsidR="00A015F2">
        <w:t>n</w:t>
      </w:r>
      <w:r>
        <w:t>g</w:t>
      </w:r>
      <w:r w:rsidR="00F71B09">
        <w:t>en</w:t>
      </w:r>
      <w:r w:rsidR="00AC38F2">
        <w:t xml:space="preserve"> Personen</w:t>
      </w:r>
      <w:r w:rsidR="00A35DD9">
        <w:t>versicherungsmathematik</w:t>
      </w:r>
      <w:r w:rsidR="00F71B09">
        <w:t xml:space="preserve"> und Prozessmanagement I</w:t>
      </w:r>
      <w:r w:rsidR="00D00BDD">
        <w:t xml:space="preserve"> und II</w:t>
      </w:r>
      <w:r w:rsidR="00A35DD9">
        <w:t>.</w:t>
      </w:r>
    </w:p>
    <w:p w:rsidR="00A07122" w:rsidRDefault="00A07122" w:rsidP="00E80259">
      <w:pPr>
        <w:jc w:val="both"/>
      </w:pPr>
    </w:p>
    <w:p w:rsidR="00EF0DB5" w:rsidRDefault="00EF0DB5" w:rsidP="00EF0DB5">
      <w:pPr>
        <w:jc w:val="both"/>
      </w:pPr>
      <w:r w:rsidRPr="00867134">
        <w:t>www.uni-ulm.de/mawi/itop/itoplehre/schwerpunkt-risikomanagement.html</w:t>
      </w:r>
    </w:p>
    <w:p w:rsidR="001B38D7" w:rsidRPr="001B38D7" w:rsidRDefault="001B38D7" w:rsidP="006E5B07">
      <w:pPr>
        <w:pStyle w:val="berschrift1"/>
        <w:rPr>
          <w:b w:val="0"/>
          <w:u w:val="none"/>
        </w:rPr>
      </w:pPr>
    </w:p>
    <w:p w:rsidR="001B38D7" w:rsidRPr="001B38D7" w:rsidRDefault="001B38D7" w:rsidP="006E5B07">
      <w:pPr>
        <w:pStyle w:val="berschrift1"/>
        <w:rPr>
          <w:b w:val="0"/>
          <w:u w:val="none"/>
        </w:rPr>
      </w:pPr>
    </w:p>
    <w:p w:rsidR="009E397B" w:rsidRDefault="009E397B">
      <w:pPr>
        <w:rPr>
          <w:rFonts w:ascii="Arial" w:hAnsi="Arial"/>
          <w:b/>
          <w:szCs w:val="20"/>
        </w:rPr>
      </w:pPr>
      <w:r>
        <w:br w:type="page"/>
      </w:r>
    </w:p>
    <w:p w:rsidR="006E5B07" w:rsidRPr="003D2416" w:rsidRDefault="006E5B07" w:rsidP="006E5B07">
      <w:pPr>
        <w:pStyle w:val="berschrift1"/>
        <w:rPr>
          <w:b w:val="0"/>
          <w:u w:val="none"/>
        </w:rPr>
      </w:pPr>
      <w:r w:rsidRPr="003D2416">
        <w:rPr>
          <w:u w:val="none"/>
        </w:rPr>
        <w:lastRenderedPageBreak/>
        <w:t>Risikomanagement mit Fokus Finanzrisiken</w:t>
      </w:r>
      <w:r w:rsidRPr="003D2416">
        <w:rPr>
          <w:b w:val="0"/>
          <w:u w:val="none"/>
        </w:rPr>
        <w:t xml:space="preserve"> </w:t>
      </w:r>
    </w:p>
    <w:p w:rsidR="006E5B07" w:rsidRDefault="006E5B07" w:rsidP="006E5B07">
      <w:pPr>
        <w:autoSpaceDE w:val="0"/>
        <w:autoSpaceDN w:val="0"/>
        <w:adjustRightInd w:val="0"/>
        <w:jc w:val="both"/>
      </w:pPr>
    </w:p>
    <w:p w:rsidR="003D2416" w:rsidRDefault="000F6FCB" w:rsidP="000F6FCB">
      <w:pPr>
        <w:autoSpaceDE w:val="0"/>
        <w:autoSpaceDN w:val="0"/>
        <w:adjustRightInd w:val="0"/>
        <w:spacing w:after="120"/>
        <w:jc w:val="both"/>
      </w:pPr>
      <w:r>
        <w:t xml:space="preserve">Bei </w:t>
      </w:r>
      <w:r w:rsidR="006E5B07">
        <w:t>Banken</w:t>
      </w:r>
      <w:r w:rsidR="00236AC0">
        <w:t xml:space="preserve"> </w:t>
      </w:r>
      <w:r w:rsidR="006E5B07">
        <w:t>und anderen Fina</w:t>
      </w:r>
      <w:r w:rsidR="003D2416">
        <w:t>n</w:t>
      </w:r>
      <w:r w:rsidR="006E5B07">
        <w:t>z</w:t>
      </w:r>
      <w:r>
        <w:t xml:space="preserve">dienstleistern </w:t>
      </w:r>
      <w:r w:rsidR="006E5B07">
        <w:t>dominieren</w:t>
      </w:r>
      <w:r w:rsidR="003D2416">
        <w:t xml:space="preserve"> </w:t>
      </w:r>
      <w:r w:rsidR="004021DA">
        <w:t>Marktpreis</w:t>
      </w:r>
      <w:r w:rsidR="00CA255D">
        <w:t>- und</w:t>
      </w:r>
      <w:r w:rsidR="004021DA">
        <w:t xml:space="preserve"> Kreditrisiken. Für das Management dieser Risiken </w:t>
      </w:r>
      <w:r w:rsidR="00236AC0">
        <w:t xml:space="preserve">werden </w:t>
      </w:r>
      <w:r w:rsidR="004021DA">
        <w:t xml:space="preserve">statistische Methoden </w:t>
      </w:r>
      <w:r w:rsidR="00236AC0">
        <w:t>verwendet</w:t>
      </w:r>
      <w:r w:rsidR="004021DA">
        <w:t xml:space="preserve">, die im Zentrum der </w:t>
      </w:r>
      <w:r>
        <w:t>Lehrv</w:t>
      </w:r>
      <w:r w:rsidR="003D2416">
        <w:t xml:space="preserve">eranstaltungen </w:t>
      </w:r>
      <w:r>
        <w:t xml:space="preserve">zu </w:t>
      </w:r>
      <w:r w:rsidR="003D2416">
        <w:t xml:space="preserve">diesem Bereich </w:t>
      </w:r>
      <w:r w:rsidR="004021DA">
        <w:t>stehen. Die Methoden sind aber nicht nur für Finanz</w:t>
      </w:r>
      <w:r>
        <w:t xml:space="preserve">dienstleister </w:t>
      </w:r>
      <w:r w:rsidR="004021DA">
        <w:t>von Bedeutung, da die angesprochenen Risiken auch bei Industrie- und Dienstleistungsunternehmen schlagend werden können</w:t>
      </w:r>
      <w:r w:rsidR="003D2416">
        <w:t xml:space="preserve"> (</w:t>
      </w:r>
      <w:r w:rsidR="004021DA">
        <w:t>z.B. wenn Unternehmen Wechselkursrisiken ausgesetzt sind</w:t>
      </w:r>
      <w:r w:rsidR="003D2416">
        <w:t>)</w:t>
      </w:r>
      <w:r w:rsidR="004021DA">
        <w:t xml:space="preserve">. </w:t>
      </w:r>
    </w:p>
    <w:p w:rsidR="004021DA" w:rsidRDefault="000F6FCB" w:rsidP="000F6FCB">
      <w:pPr>
        <w:autoSpaceDE w:val="0"/>
        <w:autoSpaceDN w:val="0"/>
        <w:adjustRightInd w:val="0"/>
        <w:spacing w:after="120"/>
        <w:jc w:val="both"/>
      </w:pPr>
      <w:r>
        <w:t>E</w:t>
      </w:r>
      <w:r w:rsidR="004021DA">
        <w:t>in erfolgreiches Risikoman</w:t>
      </w:r>
      <w:r w:rsidR="003D2416">
        <w:t>a</w:t>
      </w:r>
      <w:r w:rsidR="004021DA">
        <w:t xml:space="preserve">gement </w:t>
      </w:r>
      <w:r>
        <w:t xml:space="preserve">setzt </w:t>
      </w:r>
      <w:r w:rsidR="004021DA">
        <w:t xml:space="preserve">mehr </w:t>
      </w:r>
      <w:r w:rsidR="003D2416">
        <w:t xml:space="preserve">voraus </w:t>
      </w:r>
      <w:r w:rsidR="004021DA">
        <w:t>als die Kenntnis geei</w:t>
      </w:r>
      <w:r w:rsidR="003D2416">
        <w:t>g</w:t>
      </w:r>
      <w:r w:rsidR="004021DA">
        <w:t xml:space="preserve">neter statistischer Verfahren. </w:t>
      </w:r>
      <w:r>
        <w:t xml:space="preserve">Es muss auch sichergestellt werden, dass </w:t>
      </w:r>
      <w:r w:rsidR="004021DA">
        <w:t>Risiko</w:t>
      </w:r>
      <w:r w:rsidR="003D2416">
        <w:t xml:space="preserve">analysen </w:t>
      </w:r>
      <w:r w:rsidR="004021DA">
        <w:t>in unternehmer</w:t>
      </w:r>
      <w:r w:rsidR="003D2416">
        <w:t>ische</w:t>
      </w:r>
      <w:r>
        <w:t>n</w:t>
      </w:r>
      <w:r w:rsidR="004021DA">
        <w:t xml:space="preserve"> Entscheidungen </w:t>
      </w:r>
      <w:r w:rsidR="00CA255D">
        <w:t xml:space="preserve">angemessen </w:t>
      </w:r>
      <w:r>
        <w:t xml:space="preserve">berücksichtigt </w:t>
      </w:r>
      <w:r w:rsidR="004021DA">
        <w:t xml:space="preserve">werden. Die notwendigen Grundlagen dazu können Sie in Veranstaltungen aus dem Technologie- und Prozessmanagement legen. Darüber hinaus ist natürlich </w:t>
      </w:r>
      <w:r w:rsidR="003D2416">
        <w:t>e</w:t>
      </w:r>
      <w:r w:rsidR="004021DA">
        <w:t>ine Kombination mit Veranstaltungen aus der Versicherun</w:t>
      </w:r>
      <w:r w:rsidR="003D2416">
        <w:t>g</w:t>
      </w:r>
      <w:r w:rsidR="004021DA">
        <w:t xml:space="preserve">swirtschaft </w:t>
      </w:r>
      <w:r w:rsidR="003D2416">
        <w:t xml:space="preserve">sinnvoll, da </w:t>
      </w:r>
      <w:r w:rsidR="00CA255D">
        <w:t xml:space="preserve">auch </w:t>
      </w:r>
      <w:r w:rsidR="003D2416">
        <w:t xml:space="preserve">Versicherungsunternehmen </w:t>
      </w:r>
      <w:r w:rsidR="004021DA">
        <w:t>den oben genannten Risiken unterliegen bzw. Banken auch Versicherungs</w:t>
      </w:r>
      <w:r>
        <w:t>risiken eingehen</w:t>
      </w:r>
      <w:r w:rsidR="004021DA">
        <w:t>.</w:t>
      </w:r>
    </w:p>
    <w:p w:rsidR="004021DA" w:rsidRPr="00E01F98" w:rsidRDefault="006E5B07" w:rsidP="004021DA">
      <w:pPr>
        <w:autoSpaceDE w:val="0"/>
        <w:autoSpaceDN w:val="0"/>
        <w:adjustRightInd w:val="0"/>
        <w:jc w:val="both"/>
      </w:pPr>
      <w:r w:rsidRPr="00853180">
        <w:t>Masterstudierende</w:t>
      </w:r>
      <w:r w:rsidR="003D2416">
        <w:t>n</w:t>
      </w:r>
      <w:r w:rsidRPr="00853180">
        <w:t xml:space="preserve"> </w:t>
      </w:r>
      <w:r w:rsidR="004021DA">
        <w:t xml:space="preserve">bieten wir </w:t>
      </w:r>
      <w:r w:rsidR="003D2416">
        <w:t xml:space="preserve">durch unser Kursprogramm </w:t>
      </w:r>
      <w:r w:rsidR="004021DA">
        <w:t xml:space="preserve">nicht nur die Möglichkeit, sich </w:t>
      </w:r>
      <w:proofErr w:type="spellStart"/>
      <w:r w:rsidR="004021DA">
        <w:t>state</w:t>
      </w:r>
      <w:proofErr w:type="spellEnd"/>
      <w:r w:rsidR="004021DA">
        <w:t>-</w:t>
      </w:r>
      <w:proofErr w:type="spellStart"/>
      <w:r w:rsidR="004021DA">
        <w:t>of</w:t>
      </w:r>
      <w:proofErr w:type="spellEnd"/>
      <w:r w:rsidR="004021DA">
        <w:t>-</w:t>
      </w:r>
      <w:proofErr w:type="spellStart"/>
      <w:r w:rsidR="004021DA">
        <w:t>th</w:t>
      </w:r>
      <w:r w:rsidR="003D2416">
        <w:t>e</w:t>
      </w:r>
      <w:proofErr w:type="spellEnd"/>
      <w:r w:rsidR="004021DA">
        <w:t>-art Ke</w:t>
      </w:r>
      <w:r w:rsidR="003D2416">
        <w:t>n</w:t>
      </w:r>
      <w:r w:rsidR="004021DA">
        <w:t>ntnisse im Manag</w:t>
      </w:r>
      <w:r w:rsidR="003D2416">
        <w:t>e</w:t>
      </w:r>
      <w:r w:rsidR="004021DA">
        <w:t>ment fina</w:t>
      </w:r>
      <w:r w:rsidR="003D2416">
        <w:t>n</w:t>
      </w:r>
      <w:r w:rsidR="004021DA">
        <w:t>zieller Risiken anzueig</w:t>
      </w:r>
      <w:r w:rsidR="003D2416">
        <w:t>n</w:t>
      </w:r>
      <w:r w:rsidR="004021DA">
        <w:t>e</w:t>
      </w:r>
      <w:r w:rsidR="003D2416">
        <w:t>n</w:t>
      </w:r>
      <w:r w:rsidR="004021DA">
        <w:t xml:space="preserve">. Durch einen eigenen Kurs </w:t>
      </w:r>
      <w:r w:rsidR="00CA255D">
        <w:t>(</w:t>
      </w:r>
      <w:proofErr w:type="spellStart"/>
      <w:r w:rsidR="00CA255D">
        <w:t>Risk</w:t>
      </w:r>
      <w:proofErr w:type="spellEnd"/>
      <w:r w:rsidR="00CA255D">
        <w:t xml:space="preserve"> Management Roundup) </w:t>
      </w:r>
      <w:r w:rsidR="004021DA">
        <w:t xml:space="preserve">bereiten wir sie auch </w:t>
      </w:r>
      <w:r w:rsidR="00CA255D">
        <w:t xml:space="preserve">gezielt </w:t>
      </w:r>
      <w:r w:rsidR="004021DA">
        <w:t xml:space="preserve">auf </w:t>
      </w:r>
      <w:r w:rsidR="004021DA" w:rsidRPr="00E01F98">
        <w:t xml:space="preserve">das </w:t>
      </w:r>
      <w:r w:rsidR="004021DA">
        <w:t xml:space="preserve">international anerkannte </w:t>
      </w:r>
      <w:r w:rsidR="004021DA" w:rsidRPr="00E01F98">
        <w:t xml:space="preserve">Financial </w:t>
      </w:r>
      <w:proofErr w:type="spellStart"/>
      <w:r w:rsidR="004021DA" w:rsidRPr="00E01F98">
        <w:t>Risk</w:t>
      </w:r>
      <w:proofErr w:type="spellEnd"/>
      <w:r w:rsidR="004021DA" w:rsidRPr="00E01F98">
        <w:t xml:space="preserve"> Manager Examen der G</w:t>
      </w:r>
      <w:r w:rsidR="004021DA">
        <w:t xml:space="preserve">lobal </w:t>
      </w:r>
      <w:proofErr w:type="spellStart"/>
      <w:r w:rsidR="004021DA">
        <w:t>Association</w:t>
      </w:r>
      <w:proofErr w:type="spellEnd"/>
      <w:r w:rsidR="004021DA">
        <w:t xml:space="preserve"> </w:t>
      </w:r>
      <w:proofErr w:type="spellStart"/>
      <w:r w:rsidR="004021DA">
        <w:t>of</w:t>
      </w:r>
      <w:proofErr w:type="spellEnd"/>
      <w:r w:rsidR="004021DA">
        <w:t xml:space="preserve"> </w:t>
      </w:r>
      <w:proofErr w:type="spellStart"/>
      <w:r w:rsidR="004021DA">
        <w:t>Risk</w:t>
      </w:r>
      <w:proofErr w:type="spellEnd"/>
      <w:r w:rsidR="004021DA">
        <w:t xml:space="preserve"> Professionals </w:t>
      </w:r>
      <w:r w:rsidR="00CA255D">
        <w:t xml:space="preserve">vor </w:t>
      </w:r>
      <w:r w:rsidR="004021DA">
        <w:t>(G</w:t>
      </w:r>
      <w:r w:rsidR="004021DA" w:rsidRPr="00E01F98">
        <w:t>ARP</w:t>
      </w:r>
      <w:r w:rsidR="004021DA">
        <w:t xml:space="preserve">, siehe </w:t>
      </w:r>
      <w:r w:rsidR="004021DA" w:rsidRPr="00E01F98">
        <w:t>http://ww</w:t>
      </w:r>
      <w:r w:rsidR="004021DA">
        <w:t>w.garp.</w:t>
      </w:r>
      <w:r w:rsidR="003D2416">
        <w:t>org</w:t>
      </w:r>
      <w:r w:rsidR="004021DA">
        <w:t>).</w:t>
      </w:r>
    </w:p>
    <w:p w:rsidR="004021DA" w:rsidRPr="00E01F98" w:rsidRDefault="004021DA" w:rsidP="004021DA">
      <w:pPr>
        <w:autoSpaceDE w:val="0"/>
        <w:autoSpaceDN w:val="0"/>
        <w:adjustRightInd w:val="0"/>
        <w:jc w:val="both"/>
      </w:pPr>
    </w:p>
    <w:p w:rsidR="006E5B07" w:rsidRPr="009C4F43" w:rsidRDefault="006E5B07" w:rsidP="006E5B07">
      <w:pPr>
        <w:pStyle w:val="berschrift1"/>
        <w:rPr>
          <w:b w:val="0"/>
          <w:i/>
          <w:szCs w:val="24"/>
          <w:u w:val="none"/>
        </w:rPr>
      </w:pPr>
      <w:r w:rsidRPr="009C4F43">
        <w:rPr>
          <w:b w:val="0"/>
          <w:i/>
          <w:szCs w:val="24"/>
          <w:u w:val="none"/>
        </w:rPr>
        <w:t xml:space="preserve">Studienplan </w:t>
      </w:r>
    </w:p>
    <w:p w:rsidR="005D1BAF" w:rsidRPr="006E5B07" w:rsidRDefault="005D1BAF" w:rsidP="006E5B07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670"/>
      </w:tblGrid>
      <w:tr w:rsidR="00FE03CE" w:rsidRPr="00474F64">
        <w:tc>
          <w:tcPr>
            <w:tcW w:w="3240" w:type="dxa"/>
          </w:tcPr>
          <w:p w:rsidR="00FE03CE" w:rsidRDefault="00CA255D" w:rsidP="00EB1BBC">
            <w:pPr>
              <w:spacing w:before="60" w:after="60"/>
            </w:pPr>
            <w:r>
              <w:t>Methoden zur Messung von Marktpreis- und Kreditrisiken</w:t>
            </w:r>
          </w:p>
        </w:tc>
        <w:tc>
          <w:tcPr>
            <w:tcW w:w="5670" w:type="dxa"/>
          </w:tcPr>
          <w:p w:rsidR="00FE03CE" w:rsidRPr="005D56C5" w:rsidRDefault="00FE03CE" w:rsidP="00EB1BBC">
            <w:pPr>
              <w:spacing w:before="60" w:after="60"/>
              <w:rPr>
                <w:lang w:val="en-US"/>
              </w:rPr>
            </w:pPr>
            <w:r w:rsidRPr="005D56C5">
              <w:rPr>
                <w:lang w:val="en-US"/>
              </w:rPr>
              <w:t>Investment and Risk Management</w:t>
            </w:r>
          </w:p>
          <w:p w:rsidR="00106622" w:rsidRPr="00106622" w:rsidRDefault="00FE03CE" w:rsidP="00474F64">
            <w:pPr>
              <w:spacing w:before="60" w:after="60"/>
              <w:rPr>
                <w:lang w:val="en-US"/>
              </w:rPr>
            </w:pPr>
            <w:r w:rsidRPr="005D56C5">
              <w:rPr>
                <w:lang w:val="en-US"/>
              </w:rPr>
              <w:t>Credit Analysis</w:t>
            </w:r>
          </w:p>
        </w:tc>
      </w:tr>
      <w:tr w:rsidR="006E5B07" w:rsidRPr="00474F64">
        <w:tc>
          <w:tcPr>
            <w:tcW w:w="3240" w:type="dxa"/>
          </w:tcPr>
          <w:p w:rsidR="006E5B07" w:rsidRDefault="006E5B07" w:rsidP="00EB1BBC">
            <w:pPr>
              <w:spacing w:before="60" w:after="60"/>
            </w:pPr>
            <w:r>
              <w:t>weitere Veranstaltungen</w:t>
            </w:r>
          </w:p>
        </w:tc>
        <w:tc>
          <w:tcPr>
            <w:tcW w:w="5670" w:type="dxa"/>
          </w:tcPr>
          <w:p w:rsidR="003D2416" w:rsidRDefault="003D2416" w:rsidP="003D2416">
            <w:pPr>
              <w:spacing w:before="60" w:after="60"/>
            </w:pPr>
            <w:r>
              <w:t>Risikomanagement – Prozesse und Organisation</w:t>
            </w:r>
          </w:p>
          <w:p w:rsidR="003D2416" w:rsidRDefault="003D2416" w:rsidP="003D2416">
            <w:pPr>
              <w:spacing w:before="60" w:after="60"/>
            </w:pPr>
            <w:r w:rsidRPr="00AB66EE">
              <w:t>Prozessman</w:t>
            </w:r>
            <w:r>
              <w:t>a</w:t>
            </w:r>
            <w:r w:rsidRPr="00AB66EE">
              <w:t>gement I</w:t>
            </w:r>
            <w:r>
              <w:t>II</w:t>
            </w:r>
          </w:p>
          <w:p w:rsidR="00DF7989" w:rsidRPr="005D1BAF" w:rsidRDefault="00DF7989" w:rsidP="00DF7989">
            <w:pPr>
              <w:spacing w:before="60" w:after="60"/>
            </w:pPr>
            <w:r w:rsidRPr="005D1BAF">
              <w:t>Asset-Liability-Management</w:t>
            </w:r>
          </w:p>
          <w:p w:rsidR="00DF7989" w:rsidRDefault="00DF7989" w:rsidP="00DF7989">
            <w:pPr>
              <w:spacing w:before="60" w:after="60"/>
            </w:pPr>
            <w:r>
              <w:t>Wert- und risikoorientierte Steuerung</w:t>
            </w:r>
            <w:r w:rsidR="00D3790F">
              <w:t xml:space="preserve"> (</w:t>
            </w:r>
            <w:proofErr w:type="spellStart"/>
            <w:r w:rsidR="00D3790F">
              <w:t>Risk</w:t>
            </w:r>
            <w:proofErr w:type="spellEnd"/>
            <w:r w:rsidR="00D3790F">
              <w:t xml:space="preserve"> Management in Insurance)</w:t>
            </w:r>
          </w:p>
          <w:p w:rsidR="00C80E75" w:rsidRDefault="00474F64" w:rsidP="00C80E75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Advanced </w:t>
            </w:r>
            <w:r w:rsidR="00C80E75">
              <w:rPr>
                <w:lang w:val="en-GB"/>
              </w:rPr>
              <w:t>Financial Intermediation</w:t>
            </w:r>
          </w:p>
          <w:p w:rsidR="00FE03CE" w:rsidRPr="00FE03CE" w:rsidRDefault="00FE03CE" w:rsidP="00FE03CE">
            <w:pPr>
              <w:spacing w:before="60" w:after="60"/>
              <w:rPr>
                <w:lang w:val="en-GB"/>
              </w:rPr>
            </w:pPr>
            <w:r w:rsidRPr="00FE03CE">
              <w:rPr>
                <w:lang w:val="en-GB"/>
              </w:rPr>
              <w:t>Risk Management Roundup</w:t>
            </w:r>
          </w:p>
          <w:p w:rsidR="00FE03CE" w:rsidRPr="00FE03CE" w:rsidRDefault="005D1BAF" w:rsidP="00EB1BBC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Financial Mathematics</w:t>
            </w:r>
            <w:r w:rsidR="00FE03CE" w:rsidRPr="00FE03CE">
              <w:rPr>
                <w:lang w:val="en-GB"/>
              </w:rPr>
              <w:t xml:space="preserve"> I </w:t>
            </w:r>
          </w:p>
        </w:tc>
      </w:tr>
    </w:tbl>
    <w:p w:rsidR="009C4F43" w:rsidRPr="00474F64" w:rsidRDefault="009C4F43" w:rsidP="003D2416">
      <w:pPr>
        <w:pStyle w:val="berschrift1"/>
        <w:spacing w:after="120"/>
        <w:rPr>
          <w:b w:val="0"/>
          <w:i/>
          <w:szCs w:val="24"/>
          <w:u w:val="none"/>
          <w:lang w:val="en-US"/>
        </w:rPr>
      </w:pPr>
    </w:p>
    <w:p w:rsidR="006E5B07" w:rsidRPr="009C4F43" w:rsidRDefault="006E5B07" w:rsidP="003D2416">
      <w:pPr>
        <w:pStyle w:val="berschrift1"/>
        <w:spacing w:after="120"/>
        <w:rPr>
          <w:b w:val="0"/>
          <w:i/>
          <w:szCs w:val="24"/>
          <w:u w:val="none"/>
        </w:rPr>
      </w:pPr>
      <w:r w:rsidRPr="009C4F43">
        <w:rPr>
          <w:b w:val="0"/>
          <w:i/>
          <w:szCs w:val="24"/>
          <w:u w:val="none"/>
        </w:rPr>
        <w:t>Benötige Vorkenntnisse</w:t>
      </w:r>
    </w:p>
    <w:p w:rsidR="006E5B07" w:rsidRDefault="006E5B07" w:rsidP="00FE03CE">
      <w:pPr>
        <w:pStyle w:val="Textkrper"/>
        <w:rPr>
          <w:rFonts w:ascii="Times New Roman" w:hAnsi="Times New Roman"/>
        </w:rPr>
      </w:pPr>
      <w:r w:rsidRPr="00FE03CE">
        <w:rPr>
          <w:rFonts w:ascii="Times New Roman" w:hAnsi="Times New Roman"/>
        </w:rPr>
        <w:t>Vorausgesetzt werden grundlegende Kenntnisse in Mathematik</w:t>
      </w:r>
      <w:r w:rsidR="00FE03CE" w:rsidRPr="00FE03CE">
        <w:rPr>
          <w:rFonts w:ascii="Times New Roman" w:hAnsi="Times New Roman"/>
        </w:rPr>
        <w:t>, Statistik und Finanzierung</w:t>
      </w:r>
      <w:r w:rsidR="000C09FF">
        <w:rPr>
          <w:rFonts w:ascii="Times New Roman" w:hAnsi="Times New Roman"/>
        </w:rPr>
        <w:t>.</w:t>
      </w:r>
      <w:r w:rsidRPr="00FE03CE">
        <w:rPr>
          <w:rFonts w:ascii="Times New Roman" w:hAnsi="Times New Roman"/>
        </w:rPr>
        <w:t xml:space="preserve"> </w:t>
      </w:r>
      <w:r w:rsidR="00FE03CE" w:rsidRPr="00FE03CE">
        <w:rPr>
          <w:rFonts w:ascii="Times New Roman" w:hAnsi="Times New Roman"/>
        </w:rPr>
        <w:t>Bei Besuch von Veranstaltungen aus der Versicherungswirtschaft gegebenenfalls noch Kenntnisse aus anderen versicherungswirtsc</w:t>
      </w:r>
      <w:r w:rsidR="000C09FF">
        <w:rPr>
          <w:rFonts w:ascii="Times New Roman" w:hAnsi="Times New Roman"/>
        </w:rPr>
        <w:t>haftlichen Vorlesungen; bei Besuch von Veranstaltungen aus dem Technologie- und Prozessmanagement gegebenenfalls noch Kenntnisse aus Prozessmanagement I und II.</w:t>
      </w:r>
    </w:p>
    <w:p w:rsidR="00FE03CE" w:rsidRDefault="00FE03CE" w:rsidP="00FE03CE">
      <w:pPr>
        <w:pStyle w:val="Textkrper"/>
        <w:rPr>
          <w:rFonts w:ascii="Times New Roman" w:hAnsi="Times New Roman"/>
        </w:rPr>
      </w:pPr>
    </w:p>
    <w:p w:rsidR="00923643" w:rsidRDefault="005E2821" w:rsidP="00923643">
      <w:pPr>
        <w:jc w:val="both"/>
      </w:pPr>
      <w:hyperlink r:id="rId8" w:history="1">
        <w:r w:rsidR="00E07EAE" w:rsidRPr="00E07EAE">
          <w:t>www.uni-ulm.de/mawi/iof/lehre/risikomanagement.html</w:t>
        </w:r>
      </w:hyperlink>
    </w:p>
    <w:p w:rsidR="00257B65" w:rsidRDefault="00257B65" w:rsidP="00257B65">
      <w:pPr>
        <w:pStyle w:val="berschrift1"/>
      </w:pPr>
      <w:r>
        <w:t xml:space="preserve">3. Vorlesungsplanung </w:t>
      </w:r>
      <w:r w:rsidR="007D7216">
        <w:t>Risikomanagement</w:t>
      </w:r>
      <w:r>
        <w:t xml:space="preserve"> für die nächsten 4 Semester</w:t>
      </w:r>
    </w:p>
    <w:p w:rsidR="00613169" w:rsidRDefault="00613169" w:rsidP="00613169"/>
    <w:p w:rsidR="00A86477" w:rsidRPr="006C3AE0" w:rsidRDefault="00A86477" w:rsidP="00613169"/>
    <w:tbl>
      <w:tblPr>
        <w:tblW w:w="4439" w:type="pct"/>
        <w:tblBorders>
          <w:top w:val="single" w:sz="8" w:space="0" w:color="56AA1C"/>
          <w:bottom w:val="single" w:sz="8" w:space="0" w:color="56AA1C"/>
        </w:tblBorders>
        <w:tblLook w:val="04A0" w:firstRow="1" w:lastRow="0" w:firstColumn="1" w:lastColumn="0" w:noHBand="0" w:noVBand="1"/>
      </w:tblPr>
      <w:tblGrid>
        <w:gridCol w:w="4432"/>
        <w:gridCol w:w="1029"/>
        <w:gridCol w:w="1029"/>
        <w:gridCol w:w="1029"/>
        <w:gridCol w:w="1029"/>
      </w:tblGrid>
      <w:tr w:rsidR="00F91955" w:rsidRPr="00953CE0" w:rsidTr="00E304EA">
        <w:trPr>
          <w:trHeight w:val="20"/>
        </w:trPr>
        <w:tc>
          <w:tcPr>
            <w:tcW w:w="2592" w:type="pct"/>
            <w:tcBorders>
              <w:top w:val="single" w:sz="8" w:space="0" w:color="56AA1C"/>
              <w:left w:val="nil"/>
              <w:bottom w:val="single" w:sz="8" w:space="0" w:color="56AA1C"/>
              <w:right w:val="nil"/>
            </w:tcBorders>
            <w:vAlign w:val="center"/>
          </w:tcPr>
          <w:p w:rsidR="00F91955" w:rsidRPr="00953CE0" w:rsidRDefault="00F91955" w:rsidP="004F081C">
            <w:pPr>
              <w:rPr>
                <w:b/>
                <w:bCs/>
                <w:color w:val="000000"/>
              </w:rPr>
            </w:pPr>
          </w:p>
        </w:tc>
        <w:tc>
          <w:tcPr>
            <w:tcW w:w="602" w:type="pct"/>
            <w:tcBorders>
              <w:top w:val="single" w:sz="8" w:space="0" w:color="56AA1C"/>
              <w:left w:val="nil"/>
              <w:bottom w:val="single" w:sz="8" w:space="0" w:color="56AA1C"/>
              <w:right w:val="nil"/>
            </w:tcBorders>
            <w:vAlign w:val="center"/>
          </w:tcPr>
          <w:p w:rsidR="00F91955" w:rsidRPr="00953CE0" w:rsidRDefault="00F91955" w:rsidP="00C309F2">
            <w:pPr>
              <w:jc w:val="center"/>
              <w:rPr>
                <w:b/>
                <w:bCs/>
                <w:color w:val="000000"/>
              </w:rPr>
            </w:pPr>
            <w:r w:rsidRPr="00953CE0">
              <w:rPr>
                <w:b/>
                <w:bCs/>
                <w:color w:val="000000"/>
              </w:rPr>
              <w:t xml:space="preserve">SS </w:t>
            </w: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602" w:type="pct"/>
            <w:tcBorders>
              <w:top w:val="single" w:sz="8" w:space="0" w:color="56AA1C"/>
              <w:left w:val="nil"/>
              <w:bottom w:val="single" w:sz="8" w:space="0" w:color="56AA1C"/>
              <w:right w:val="nil"/>
            </w:tcBorders>
            <w:vAlign w:val="center"/>
          </w:tcPr>
          <w:p w:rsidR="00F91955" w:rsidRPr="00953CE0" w:rsidRDefault="00F91955" w:rsidP="00DB13DB">
            <w:pPr>
              <w:jc w:val="center"/>
              <w:rPr>
                <w:b/>
                <w:bCs/>
                <w:color w:val="000000"/>
              </w:rPr>
            </w:pPr>
            <w:r w:rsidRPr="00953CE0">
              <w:rPr>
                <w:b/>
                <w:bCs/>
                <w:color w:val="000000"/>
              </w:rPr>
              <w:t xml:space="preserve">WS </w:t>
            </w:r>
            <w:r>
              <w:rPr>
                <w:b/>
                <w:bCs/>
                <w:color w:val="000000"/>
              </w:rPr>
              <w:t>15</w:t>
            </w:r>
            <w:r w:rsidRPr="00953CE0">
              <w:rPr>
                <w:b/>
                <w:bCs/>
                <w:color w:val="000000"/>
              </w:rPr>
              <w:t>/1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02" w:type="pct"/>
            <w:tcBorders>
              <w:top w:val="single" w:sz="8" w:space="0" w:color="56AA1C"/>
              <w:left w:val="nil"/>
              <w:bottom w:val="single" w:sz="8" w:space="0" w:color="56AA1C"/>
              <w:right w:val="nil"/>
            </w:tcBorders>
            <w:vAlign w:val="center"/>
          </w:tcPr>
          <w:p w:rsidR="00F91955" w:rsidRPr="00953CE0" w:rsidRDefault="00F91955" w:rsidP="006102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SS 16</w:t>
            </w:r>
          </w:p>
        </w:tc>
        <w:tc>
          <w:tcPr>
            <w:tcW w:w="602" w:type="pct"/>
            <w:tcBorders>
              <w:top w:val="single" w:sz="8" w:space="0" w:color="56AA1C"/>
              <w:left w:val="nil"/>
              <w:bottom w:val="single" w:sz="8" w:space="0" w:color="56AA1C"/>
              <w:right w:val="nil"/>
            </w:tcBorders>
            <w:vAlign w:val="center"/>
          </w:tcPr>
          <w:p w:rsidR="00F91955" w:rsidRPr="00953CE0" w:rsidRDefault="00F91955" w:rsidP="00026706">
            <w:pPr>
              <w:jc w:val="center"/>
              <w:rPr>
                <w:b/>
                <w:bCs/>
                <w:color w:val="000000"/>
              </w:rPr>
            </w:pPr>
            <w:r w:rsidRPr="00953CE0">
              <w:rPr>
                <w:b/>
                <w:bCs/>
                <w:color w:val="000000"/>
              </w:rPr>
              <w:t>WS 1</w:t>
            </w:r>
            <w:r>
              <w:rPr>
                <w:b/>
                <w:bCs/>
                <w:color w:val="000000"/>
              </w:rPr>
              <w:t>6</w:t>
            </w:r>
            <w:r w:rsidRPr="00953CE0">
              <w:rPr>
                <w:b/>
                <w:bCs/>
                <w:color w:val="000000"/>
              </w:rPr>
              <w:t>/1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F91955" w:rsidRPr="00953CE0" w:rsidTr="00E304EA">
        <w:trPr>
          <w:trHeight w:val="567"/>
        </w:trPr>
        <w:tc>
          <w:tcPr>
            <w:tcW w:w="259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4F08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Prozessmanagement III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C309F2">
            <w:pPr>
              <w:jc w:val="center"/>
              <w:rPr>
                <w:color w:val="000000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DB13DB">
            <w:pPr>
              <w:jc w:val="center"/>
              <w:rPr>
                <w:color w:val="000000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6102CD">
            <w:pPr>
              <w:jc w:val="center"/>
              <w:rPr>
                <w:color w:val="000000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026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F91955" w:rsidRPr="00953CE0" w:rsidTr="00E304EA">
        <w:trPr>
          <w:trHeight w:val="567"/>
        </w:trPr>
        <w:tc>
          <w:tcPr>
            <w:tcW w:w="259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4F08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Risikomanagement – Prozesse  und Organisation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C309F2">
            <w:pPr>
              <w:jc w:val="center"/>
              <w:rPr>
                <w:color w:val="000000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DB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6102CD">
            <w:pPr>
              <w:jc w:val="center"/>
              <w:rPr>
                <w:color w:val="000000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026706">
            <w:pPr>
              <w:jc w:val="center"/>
              <w:rPr>
                <w:color w:val="000000"/>
              </w:rPr>
            </w:pPr>
          </w:p>
        </w:tc>
      </w:tr>
      <w:tr w:rsidR="00F91955" w:rsidRPr="00953CE0" w:rsidTr="00E304EA">
        <w:trPr>
          <w:trHeight w:val="567"/>
        </w:trPr>
        <w:tc>
          <w:tcPr>
            <w:tcW w:w="259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4F081C">
            <w:pPr>
              <w:rPr>
                <w:b/>
                <w:bCs/>
                <w:color w:val="000000"/>
              </w:rPr>
            </w:pPr>
            <w:r w:rsidRPr="00953CE0">
              <w:rPr>
                <w:b/>
                <w:bCs/>
                <w:color w:val="000000"/>
              </w:rPr>
              <w:t>Asset-Liability-Management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C30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DB13DB">
            <w:pPr>
              <w:jc w:val="center"/>
              <w:rPr>
                <w:color w:val="000000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6102CD">
            <w:pPr>
              <w:jc w:val="center"/>
              <w:rPr>
                <w:color w:val="000000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026706">
            <w:pPr>
              <w:jc w:val="center"/>
              <w:rPr>
                <w:color w:val="000000"/>
              </w:rPr>
            </w:pPr>
          </w:p>
        </w:tc>
      </w:tr>
      <w:tr w:rsidR="00F91955" w:rsidRPr="00953CE0" w:rsidTr="00E304EA">
        <w:trPr>
          <w:trHeight w:val="567"/>
        </w:trPr>
        <w:tc>
          <w:tcPr>
            <w:tcW w:w="259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4F081C">
            <w:pPr>
              <w:rPr>
                <w:b/>
                <w:bCs/>
                <w:color w:val="000000"/>
              </w:rPr>
            </w:pPr>
            <w:r w:rsidRPr="00953CE0">
              <w:rPr>
                <w:b/>
                <w:bCs/>
                <w:color w:val="000000"/>
              </w:rPr>
              <w:t>Wert- und risikoorientierte Steuerung von Versicherungen</w:t>
            </w:r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Risk</w:t>
            </w:r>
            <w:proofErr w:type="spellEnd"/>
            <w:r>
              <w:rPr>
                <w:b/>
                <w:bCs/>
                <w:color w:val="000000"/>
              </w:rPr>
              <w:t xml:space="preserve"> Management in Insurance)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C309F2">
            <w:pPr>
              <w:jc w:val="center"/>
              <w:rPr>
                <w:color w:val="000000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DB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6102CD">
            <w:pPr>
              <w:jc w:val="center"/>
              <w:rPr>
                <w:color w:val="000000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026706">
            <w:pPr>
              <w:jc w:val="center"/>
              <w:rPr>
                <w:color w:val="000000"/>
              </w:rPr>
            </w:pPr>
          </w:p>
        </w:tc>
      </w:tr>
      <w:tr w:rsidR="00F91955" w:rsidRPr="00953CE0" w:rsidTr="00E304EA">
        <w:trPr>
          <w:trHeight w:val="567"/>
        </w:trPr>
        <w:tc>
          <w:tcPr>
            <w:tcW w:w="259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4F08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Investment und </w:t>
            </w:r>
            <w:proofErr w:type="spellStart"/>
            <w:r>
              <w:rPr>
                <w:b/>
                <w:bCs/>
                <w:color w:val="000000"/>
              </w:rPr>
              <w:t>Risk</w:t>
            </w:r>
            <w:proofErr w:type="spellEnd"/>
            <w:r>
              <w:rPr>
                <w:b/>
                <w:bCs/>
                <w:color w:val="000000"/>
              </w:rPr>
              <w:t xml:space="preserve"> Management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C309F2">
            <w:pPr>
              <w:jc w:val="center"/>
              <w:rPr>
                <w:color w:val="000000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Default="00F91955" w:rsidP="00DB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6102CD">
            <w:pPr>
              <w:jc w:val="center"/>
              <w:rPr>
                <w:color w:val="000000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026706">
            <w:pPr>
              <w:jc w:val="center"/>
              <w:rPr>
                <w:color w:val="000000"/>
              </w:rPr>
            </w:pPr>
          </w:p>
        </w:tc>
      </w:tr>
      <w:tr w:rsidR="00F91955" w:rsidRPr="00953CE0" w:rsidTr="00E304EA">
        <w:trPr>
          <w:trHeight w:val="567"/>
        </w:trPr>
        <w:tc>
          <w:tcPr>
            <w:tcW w:w="259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4F081C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Credit</w:t>
            </w:r>
            <w:proofErr w:type="spellEnd"/>
            <w:r>
              <w:rPr>
                <w:b/>
                <w:bCs/>
                <w:color w:val="000000"/>
              </w:rPr>
              <w:t xml:space="preserve"> Analysis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C30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Default="00F91955" w:rsidP="00DB13DB">
            <w:pPr>
              <w:jc w:val="center"/>
              <w:rPr>
                <w:color w:val="000000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610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953CE0" w:rsidRDefault="00F91955" w:rsidP="00026706">
            <w:pPr>
              <w:jc w:val="center"/>
              <w:rPr>
                <w:color w:val="000000"/>
              </w:rPr>
            </w:pPr>
          </w:p>
        </w:tc>
      </w:tr>
      <w:tr w:rsidR="00F91955" w:rsidRPr="00FE03CE" w:rsidTr="00E304EA">
        <w:trPr>
          <w:trHeight w:val="567"/>
        </w:trPr>
        <w:tc>
          <w:tcPr>
            <w:tcW w:w="259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456EB7" w:rsidRDefault="00474F64" w:rsidP="00935793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Advanced </w:t>
            </w:r>
            <w:r w:rsidR="00F91955">
              <w:rPr>
                <w:b/>
                <w:bCs/>
                <w:color w:val="000000"/>
                <w:lang w:val="en-US"/>
              </w:rPr>
              <w:t>Financial Intermediation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456EB7" w:rsidRDefault="00F91955" w:rsidP="009357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456EB7" w:rsidRDefault="00F91955" w:rsidP="00DB13D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456EB7" w:rsidRDefault="00F91955" w:rsidP="006102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456EB7" w:rsidRDefault="00F91955" w:rsidP="00026706">
            <w:pPr>
              <w:jc w:val="center"/>
              <w:rPr>
                <w:color w:val="000000"/>
                <w:lang w:val="en-US"/>
              </w:rPr>
            </w:pPr>
          </w:p>
        </w:tc>
      </w:tr>
      <w:tr w:rsidR="00F91955" w:rsidTr="00E304EA">
        <w:trPr>
          <w:trHeight w:val="567"/>
        </w:trPr>
        <w:tc>
          <w:tcPr>
            <w:tcW w:w="259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FE03CE" w:rsidRDefault="00F91955" w:rsidP="00FE09D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Risk Management Roundup*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FE03CE" w:rsidRDefault="00F91955" w:rsidP="00FE09D6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Default="00F91955" w:rsidP="00FE09D6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x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FE03CE" w:rsidRDefault="00F91955" w:rsidP="006102CD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Default="00F91955" w:rsidP="00026706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x</w:t>
            </w:r>
          </w:p>
        </w:tc>
      </w:tr>
      <w:tr w:rsidR="00F91955" w:rsidTr="00E304EA">
        <w:trPr>
          <w:trHeight w:val="567"/>
        </w:trPr>
        <w:tc>
          <w:tcPr>
            <w:tcW w:w="259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FE03CE" w:rsidRDefault="00F91955" w:rsidP="00FE09D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Financial Mathematics I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FE03CE" w:rsidRDefault="00F91955" w:rsidP="00FE09D6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Default="00F91955" w:rsidP="00FE09D6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x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FE03CE" w:rsidRDefault="00F91955" w:rsidP="006102CD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Default="00F91955" w:rsidP="00026706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x</w:t>
            </w:r>
          </w:p>
        </w:tc>
      </w:tr>
      <w:tr w:rsidR="00F91955" w:rsidRPr="00656FAA" w:rsidTr="00E304EA">
        <w:trPr>
          <w:trHeight w:val="567"/>
        </w:trPr>
        <w:tc>
          <w:tcPr>
            <w:tcW w:w="259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685193" w:rsidRDefault="00F91955" w:rsidP="004F081C">
            <w:pPr>
              <w:rPr>
                <w:b/>
                <w:bCs/>
                <w:color w:val="000000"/>
                <w:lang w:val="en-US"/>
              </w:rPr>
            </w:pPr>
            <w:r w:rsidRPr="00685193">
              <w:rPr>
                <w:b/>
                <w:bCs/>
                <w:color w:val="000000"/>
                <w:lang w:val="en-US"/>
              </w:rPr>
              <w:t>Topics in Life and Pension Insurance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FE03CE" w:rsidRDefault="00F91955" w:rsidP="00C309F2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Default="00F91955" w:rsidP="00DB13DB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Pr="00685193" w:rsidRDefault="00F91955" w:rsidP="006102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3F4BC"/>
            <w:vAlign w:val="center"/>
          </w:tcPr>
          <w:p w:rsidR="00F91955" w:rsidRDefault="00F91955" w:rsidP="00026706">
            <w:pPr>
              <w:jc w:val="center"/>
              <w:rPr>
                <w:color w:val="000000"/>
                <w:lang w:val="en-GB"/>
              </w:rPr>
            </w:pPr>
          </w:p>
        </w:tc>
      </w:tr>
    </w:tbl>
    <w:p w:rsidR="00613169" w:rsidRPr="00656FAA" w:rsidRDefault="00613169" w:rsidP="00613169"/>
    <w:p w:rsidR="00E82331" w:rsidRPr="003D2416" w:rsidRDefault="003D2416" w:rsidP="00E80259">
      <w:pPr>
        <w:jc w:val="both"/>
        <w:rPr>
          <w:sz w:val="20"/>
          <w:szCs w:val="20"/>
        </w:rPr>
      </w:pPr>
      <w:r w:rsidRPr="003D2416">
        <w:rPr>
          <w:sz w:val="20"/>
          <w:szCs w:val="20"/>
        </w:rPr>
        <w:t xml:space="preserve">*Der Kurs </w:t>
      </w:r>
      <w:proofErr w:type="spellStart"/>
      <w:r w:rsidRPr="003D2416">
        <w:rPr>
          <w:sz w:val="20"/>
          <w:szCs w:val="20"/>
        </w:rPr>
        <w:t>Risk</w:t>
      </w:r>
      <w:proofErr w:type="spellEnd"/>
      <w:r w:rsidRPr="003D2416">
        <w:rPr>
          <w:sz w:val="20"/>
          <w:szCs w:val="20"/>
        </w:rPr>
        <w:t xml:space="preserve"> Management Roundup ist als Kombination aus Vorlesung und Seminar konzipiert. </w:t>
      </w:r>
      <w:r w:rsidR="00CA255D">
        <w:rPr>
          <w:sz w:val="20"/>
          <w:szCs w:val="20"/>
        </w:rPr>
        <w:t>Daher</w:t>
      </w:r>
      <w:r w:rsidRPr="003D2416">
        <w:rPr>
          <w:sz w:val="20"/>
          <w:szCs w:val="20"/>
        </w:rPr>
        <w:t xml:space="preserve"> kann dort die Zahl der Kursteilnehmer beschränkt </w:t>
      </w:r>
      <w:r>
        <w:rPr>
          <w:sz w:val="20"/>
          <w:szCs w:val="20"/>
        </w:rPr>
        <w:t>werden.</w:t>
      </w:r>
      <w:r w:rsidRPr="003D2416">
        <w:rPr>
          <w:sz w:val="20"/>
          <w:szCs w:val="20"/>
        </w:rPr>
        <w:t xml:space="preserve"> </w:t>
      </w:r>
    </w:p>
    <w:p w:rsidR="006E5B07" w:rsidRPr="003D2416" w:rsidRDefault="006E5B07" w:rsidP="00E80259">
      <w:pPr>
        <w:jc w:val="both"/>
      </w:pPr>
    </w:p>
    <w:p w:rsidR="00F85868" w:rsidRPr="003D2416" w:rsidRDefault="00F85868" w:rsidP="00E80259">
      <w:pPr>
        <w:jc w:val="both"/>
      </w:pPr>
    </w:p>
    <w:p w:rsidR="00E82331" w:rsidRDefault="00E82331" w:rsidP="00E82331">
      <w:pPr>
        <w:pStyle w:val="berschrift1"/>
      </w:pPr>
      <w:r>
        <w:t>4. Weitere Hinweise</w:t>
      </w:r>
    </w:p>
    <w:p w:rsidR="00E82331" w:rsidRDefault="00E82331" w:rsidP="00E80259">
      <w:pPr>
        <w:jc w:val="both"/>
      </w:pPr>
    </w:p>
    <w:p w:rsidR="00E82331" w:rsidRDefault="00E82331" w:rsidP="00E80259">
      <w:pPr>
        <w:jc w:val="both"/>
      </w:pPr>
      <w:r>
        <w:t xml:space="preserve">Zusätzlich bieten wir regelmäßig </w:t>
      </w:r>
      <w:r>
        <w:rPr>
          <w:b/>
          <w:u w:val="single"/>
        </w:rPr>
        <w:t>Seminare</w:t>
      </w:r>
      <w:r>
        <w:t xml:space="preserve"> und </w:t>
      </w:r>
      <w:r w:rsidRPr="00E82331">
        <w:rPr>
          <w:b/>
          <w:u w:val="single"/>
        </w:rPr>
        <w:t>Masterarbeiten</w:t>
      </w:r>
      <w:r>
        <w:t xml:space="preserve"> mit Schwerpunkt Risikomanagement an.</w:t>
      </w:r>
    </w:p>
    <w:p w:rsidR="002304EB" w:rsidRDefault="002304EB" w:rsidP="00E80259">
      <w:pPr>
        <w:jc w:val="both"/>
      </w:pPr>
    </w:p>
    <w:p w:rsidR="002304EB" w:rsidRDefault="002304EB" w:rsidP="00E80259">
      <w:pPr>
        <w:jc w:val="both"/>
      </w:pPr>
      <w:r w:rsidRPr="002304EB">
        <w:rPr>
          <w:u w:val="single"/>
        </w:rPr>
        <w:t>Nähere Informationen</w:t>
      </w:r>
      <w:r>
        <w:t>:</w:t>
      </w:r>
    </w:p>
    <w:p w:rsidR="000F6FCB" w:rsidRDefault="000F6FCB" w:rsidP="000F6FCB">
      <w:pPr>
        <w:jc w:val="both"/>
      </w:pPr>
      <w:r>
        <w:t>Leo Brecht, He22 / E08</w:t>
      </w:r>
      <w:r w:rsidR="00737E58">
        <w:t>, leo.brecht@uni-ulm.de</w:t>
      </w:r>
    </w:p>
    <w:p w:rsidR="003D2416" w:rsidRDefault="003D2416" w:rsidP="00E80259">
      <w:pPr>
        <w:jc w:val="both"/>
      </w:pPr>
      <w:r>
        <w:t>Gunter Löffler, He18</w:t>
      </w:r>
      <w:r w:rsidR="00236AC0">
        <w:t xml:space="preserve"> /</w:t>
      </w:r>
      <w:r>
        <w:t xml:space="preserve"> 1.02, </w:t>
      </w:r>
      <w:r w:rsidRPr="00737E58">
        <w:t>gunter.loeffler@uni-ulm.de</w:t>
      </w:r>
    </w:p>
    <w:p w:rsidR="00080C08" w:rsidRPr="00E82331" w:rsidRDefault="005D724D" w:rsidP="00867134">
      <w:pPr>
        <w:jc w:val="both"/>
      </w:pPr>
      <w:r>
        <w:t>Hajo Zwiesler, He20</w:t>
      </w:r>
      <w:r w:rsidR="00B06211">
        <w:t xml:space="preserve"> / 1.</w:t>
      </w:r>
      <w:r>
        <w:t>50</w:t>
      </w:r>
      <w:r w:rsidR="00B06211">
        <w:t>, hans-joachim.zwiesler@uni-ulm.de</w:t>
      </w:r>
    </w:p>
    <w:sectPr w:rsidR="00080C08" w:rsidRPr="00E82331" w:rsidSect="00F86111">
      <w:headerReference w:type="default" r:id="rId9"/>
      <w:footerReference w:type="default" r:id="rId10"/>
      <w:headerReference w:type="first" r:id="rId11"/>
      <w:pgSz w:w="11906" w:h="16838"/>
      <w:pgMar w:top="2268" w:right="1247" w:bottom="1134" w:left="1247" w:header="794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21" w:rsidRDefault="005E2821">
      <w:r>
        <w:separator/>
      </w:r>
    </w:p>
  </w:endnote>
  <w:endnote w:type="continuationSeparator" w:id="0">
    <w:p w:rsidR="005E2821" w:rsidRDefault="005E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11" w:rsidRDefault="00106622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9973310</wp:posOffset>
              </wp:positionV>
              <wp:extent cx="6047740" cy="0"/>
              <wp:effectExtent l="10795" t="10160" r="8890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785.3pt" to="538.5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a3Ew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">
              <w10:wrap anchorx="page" anchory="page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5220970</wp:posOffset>
              </wp:positionH>
              <wp:positionV relativeFrom="paragraph">
                <wp:posOffset>-92710</wp:posOffset>
              </wp:positionV>
              <wp:extent cx="1371600" cy="228600"/>
              <wp:effectExtent l="127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111" w:rsidRDefault="00F8611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74F6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von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74F6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1.1pt;margin-top:-7.3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OY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" filled="f" stroked="f">
              <v:textbox>
                <w:txbxContent>
                  <w:p w:rsidR="00F86111" w:rsidRDefault="00F8611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74F6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74F6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21" w:rsidRDefault="005E2821">
      <w:r>
        <w:separator/>
      </w:r>
    </w:p>
  </w:footnote>
  <w:footnote w:type="continuationSeparator" w:id="0">
    <w:p w:rsidR="005E2821" w:rsidRDefault="005E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11" w:rsidRDefault="00106622">
    <w:pPr>
      <w:pStyle w:val="Kopfzeile"/>
    </w:pPr>
    <w:r>
      <w:rPr>
        <w:noProof/>
        <w:szCs w:val="20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11" w:rsidRDefault="00106622">
    <w:pPr>
      <w:pStyle w:val="Kopfzeile"/>
    </w:pPr>
    <w:r>
      <w:rPr>
        <w:noProof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D3690D"/>
    <w:multiLevelType w:val="hybridMultilevel"/>
    <w:tmpl w:val="287A45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87FB033"/>
    <w:multiLevelType w:val="hybridMultilevel"/>
    <w:tmpl w:val="5E4BB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531A2F"/>
    <w:multiLevelType w:val="hybridMultilevel"/>
    <w:tmpl w:val="6B7E372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30D31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115B87"/>
    <w:multiLevelType w:val="hybridMultilevel"/>
    <w:tmpl w:val="38BE2202"/>
    <w:lvl w:ilvl="0" w:tplc="C40460C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B5E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A3162B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3094521F"/>
    <w:multiLevelType w:val="singleLevel"/>
    <w:tmpl w:val="5D0E6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07D4F47"/>
    <w:multiLevelType w:val="hybridMultilevel"/>
    <w:tmpl w:val="26445690"/>
    <w:lvl w:ilvl="0" w:tplc="D9084E6C">
      <w:start w:val="1"/>
      <w:numFmt w:val="decimal"/>
      <w:pStyle w:val="musterNummerierung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9922179"/>
    <w:multiLevelType w:val="hybridMultilevel"/>
    <w:tmpl w:val="BE6CD9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307621"/>
    <w:multiLevelType w:val="hybridMultilevel"/>
    <w:tmpl w:val="2A822B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316D1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538155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90B5225"/>
    <w:multiLevelType w:val="singleLevel"/>
    <w:tmpl w:val="15C0E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00A2939"/>
    <w:multiLevelType w:val="singleLevel"/>
    <w:tmpl w:val="43E8A2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5">
    <w:nsid w:val="68832519"/>
    <w:multiLevelType w:val="singleLevel"/>
    <w:tmpl w:val="C40460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FE91748"/>
    <w:multiLevelType w:val="hybridMultilevel"/>
    <w:tmpl w:val="E7DA5092"/>
    <w:lvl w:ilvl="0" w:tplc="68CC8980">
      <w:start w:val="1"/>
      <w:numFmt w:val="bullet"/>
      <w:pStyle w:val="musterAufzaehlung"/>
      <w:lvlText w:val=""/>
      <w:lvlJc w:val="left"/>
      <w:pPr>
        <w:tabs>
          <w:tab w:val="num" w:pos="28"/>
        </w:tabs>
        <w:ind w:left="28" w:hanging="28"/>
      </w:pPr>
      <w:rPr>
        <w:rFonts w:ascii="Symbol" w:hAnsi="Symbol" w:cs="Aria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2ED4E67"/>
    <w:multiLevelType w:val="hybridMultilevel"/>
    <w:tmpl w:val="39DAD1D0"/>
    <w:lvl w:ilvl="0" w:tplc="84728D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4142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2"/>
  </w:num>
  <w:num w:numId="5">
    <w:abstractNumId w:val="17"/>
  </w:num>
  <w:num w:numId="6">
    <w:abstractNumId w:val="14"/>
  </w:num>
  <w:num w:numId="7">
    <w:abstractNumId w:val="11"/>
  </w:num>
  <w:num w:numId="8">
    <w:abstractNumId w:val="15"/>
  </w:num>
  <w:num w:numId="9">
    <w:abstractNumId w:val="13"/>
  </w:num>
  <w:num w:numId="10">
    <w:abstractNumId w:val="6"/>
  </w:num>
  <w:num w:numId="11">
    <w:abstractNumId w:val="3"/>
  </w:num>
  <w:num w:numId="12">
    <w:abstractNumId w:val="18"/>
  </w:num>
  <w:num w:numId="13">
    <w:abstractNumId w:val="12"/>
  </w:num>
  <w:num w:numId="14">
    <w:abstractNumId w:val="5"/>
  </w:num>
  <w:num w:numId="15">
    <w:abstractNumId w:val="9"/>
  </w:num>
  <w:num w:numId="16">
    <w:abstractNumId w:val="0"/>
  </w:num>
  <w:num w:numId="17">
    <w:abstractNumId w:val="1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59"/>
    <w:rsid w:val="00005F25"/>
    <w:rsid w:val="0000627D"/>
    <w:rsid w:val="000110D7"/>
    <w:rsid w:val="00012093"/>
    <w:rsid w:val="00014DB8"/>
    <w:rsid w:val="0001501E"/>
    <w:rsid w:val="00030D5C"/>
    <w:rsid w:val="00034713"/>
    <w:rsid w:val="00045273"/>
    <w:rsid w:val="00053246"/>
    <w:rsid w:val="00072D0C"/>
    <w:rsid w:val="00073D11"/>
    <w:rsid w:val="0008028A"/>
    <w:rsid w:val="00080C08"/>
    <w:rsid w:val="00085BAA"/>
    <w:rsid w:val="00090A40"/>
    <w:rsid w:val="000A1084"/>
    <w:rsid w:val="000A7974"/>
    <w:rsid w:val="000A7BE4"/>
    <w:rsid w:val="000B006C"/>
    <w:rsid w:val="000B3BE3"/>
    <w:rsid w:val="000C09FF"/>
    <w:rsid w:val="000D0E22"/>
    <w:rsid w:val="000D0F36"/>
    <w:rsid w:val="000D41A6"/>
    <w:rsid w:val="000D6E37"/>
    <w:rsid w:val="000F31F7"/>
    <w:rsid w:val="000F3358"/>
    <w:rsid w:val="000F6FCB"/>
    <w:rsid w:val="001028CD"/>
    <w:rsid w:val="00106622"/>
    <w:rsid w:val="0011137D"/>
    <w:rsid w:val="00124EB1"/>
    <w:rsid w:val="00126E35"/>
    <w:rsid w:val="001310F5"/>
    <w:rsid w:val="00135245"/>
    <w:rsid w:val="0013729E"/>
    <w:rsid w:val="001500E7"/>
    <w:rsid w:val="0015537C"/>
    <w:rsid w:val="00161C36"/>
    <w:rsid w:val="001755E6"/>
    <w:rsid w:val="00182F89"/>
    <w:rsid w:val="001831CF"/>
    <w:rsid w:val="00183506"/>
    <w:rsid w:val="001A3931"/>
    <w:rsid w:val="001A6577"/>
    <w:rsid w:val="001B0824"/>
    <w:rsid w:val="001B38D7"/>
    <w:rsid w:val="001B406A"/>
    <w:rsid w:val="001B4EFE"/>
    <w:rsid w:val="001B6FCC"/>
    <w:rsid w:val="001C20D4"/>
    <w:rsid w:val="001C2244"/>
    <w:rsid w:val="001C459F"/>
    <w:rsid w:val="001C4C61"/>
    <w:rsid w:val="001D3F2B"/>
    <w:rsid w:val="001D4B7D"/>
    <w:rsid w:val="001D6083"/>
    <w:rsid w:val="001E3BCB"/>
    <w:rsid w:val="001F125E"/>
    <w:rsid w:val="001F4189"/>
    <w:rsid w:val="001F6C2A"/>
    <w:rsid w:val="002048CB"/>
    <w:rsid w:val="002147EE"/>
    <w:rsid w:val="00226576"/>
    <w:rsid w:val="002304EB"/>
    <w:rsid w:val="00230A98"/>
    <w:rsid w:val="00235B63"/>
    <w:rsid w:val="00236AC0"/>
    <w:rsid w:val="00243C6D"/>
    <w:rsid w:val="002442A1"/>
    <w:rsid w:val="00252CAD"/>
    <w:rsid w:val="00255454"/>
    <w:rsid w:val="00257B65"/>
    <w:rsid w:val="00265460"/>
    <w:rsid w:val="00266DA0"/>
    <w:rsid w:val="00272477"/>
    <w:rsid w:val="00272A6E"/>
    <w:rsid w:val="002740DF"/>
    <w:rsid w:val="00280882"/>
    <w:rsid w:val="00284271"/>
    <w:rsid w:val="002845FA"/>
    <w:rsid w:val="00290194"/>
    <w:rsid w:val="002A4BEE"/>
    <w:rsid w:val="002A693B"/>
    <w:rsid w:val="002B166B"/>
    <w:rsid w:val="002B3C68"/>
    <w:rsid w:val="002B5B6C"/>
    <w:rsid w:val="002C384E"/>
    <w:rsid w:val="002D3FD2"/>
    <w:rsid w:val="002E0770"/>
    <w:rsid w:val="002F1926"/>
    <w:rsid w:val="0030143C"/>
    <w:rsid w:val="00303908"/>
    <w:rsid w:val="0031352D"/>
    <w:rsid w:val="0031394F"/>
    <w:rsid w:val="003200BF"/>
    <w:rsid w:val="00321ECE"/>
    <w:rsid w:val="003257CF"/>
    <w:rsid w:val="00326116"/>
    <w:rsid w:val="003343EE"/>
    <w:rsid w:val="00334D8B"/>
    <w:rsid w:val="00334F57"/>
    <w:rsid w:val="003504D9"/>
    <w:rsid w:val="00352AEB"/>
    <w:rsid w:val="00355F5A"/>
    <w:rsid w:val="00356C8B"/>
    <w:rsid w:val="00362307"/>
    <w:rsid w:val="0036439D"/>
    <w:rsid w:val="00374AD5"/>
    <w:rsid w:val="0037538F"/>
    <w:rsid w:val="00385BFE"/>
    <w:rsid w:val="003926D6"/>
    <w:rsid w:val="00393ABB"/>
    <w:rsid w:val="00394878"/>
    <w:rsid w:val="00395807"/>
    <w:rsid w:val="003A38C1"/>
    <w:rsid w:val="003B7F6B"/>
    <w:rsid w:val="003C335A"/>
    <w:rsid w:val="003D2416"/>
    <w:rsid w:val="003E2502"/>
    <w:rsid w:val="003E6AC7"/>
    <w:rsid w:val="004021DA"/>
    <w:rsid w:val="0040572E"/>
    <w:rsid w:val="00410BB2"/>
    <w:rsid w:val="00412F37"/>
    <w:rsid w:val="00413B7E"/>
    <w:rsid w:val="00415950"/>
    <w:rsid w:val="00421B82"/>
    <w:rsid w:val="004276F0"/>
    <w:rsid w:val="00434D2D"/>
    <w:rsid w:val="00434D57"/>
    <w:rsid w:val="00445F6A"/>
    <w:rsid w:val="00452542"/>
    <w:rsid w:val="00452782"/>
    <w:rsid w:val="0045531A"/>
    <w:rsid w:val="004650BA"/>
    <w:rsid w:val="004654FA"/>
    <w:rsid w:val="00473FEE"/>
    <w:rsid w:val="00474F64"/>
    <w:rsid w:val="004774D0"/>
    <w:rsid w:val="004807A1"/>
    <w:rsid w:val="00481A23"/>
    <w:rsid w:val="00484499"/>
    <w:rsid w:val="00484966"/>
    <w:rsid w:val="00491172"/>
    <w:rsid w:val="00494CF1"/>
    <w:rsid w:val="00495E82"/>
    <w:rsid w:val="004A52CA"/>
    <w:rsid w:val="004B386B"/>
    <w:rsid w:val="004B6B8C"/>
    <w:rsid w:val="004C3EC0"/>
    <w:rsid w:val="004C56F9"/>
    <w:rsid w:val="004E2754"/>
    <w:rsid w:val="004E2978"/>
    <w:rsid w:val="004F0077"/>
    <w:rsid w:val="004F081C"/>
    <w:rsid w:val="004F7F8A"/>
    <w:rsid w:val="0050043B"/>
    <w:rsid w:val="00506F02"/>
    <w:rsid w:val="00533630"/>
    <w:rsid w:val="0053711B"/>
    <w:rsid w:val="0054197F"/>
    <w:rsid w:val="00551738"/>
    <w:rsid w:val="0055212D"/>
    <w:rsid w:val="00552692"/>
    <w:rsid w:val="005550B3"/>
    <w:rsid w:val="005571E6"/>
    <w:rsid w:val="005607DA"/>
    <w:rsid w:val="00590A79"/>
    <w:rsid w:val="00593E9E"/>
    <w:rsid w:val="00595044"/>
    <w:rsid w:val="00596E30"/>
    <w:rsid w:val="005A1433"/>
    <w:rsid w:val="005C407D"/>
    <w:rsid w:val="005D1BAF"/>
    <w:rsid w:val="005D56C5"/>
    <w:rsid w:val="005D724D"/>
    <w:rsid w:val="005D7FF3"/>
    <w:rsid w:val="005E1B93"/>
    <w:rsid w:val="005E1EDC"/>
    <w:rsid w:val="005E2821"/>
    <w:rsid w:val="005E3715"/>
    <w:rsid w:val="005F5F38"/>
    <w:rsid w:val="00610D5C"/>
    <w:rsid w:val="00613169"/>
    <w:rsid w:val="006137A8"/>
    <w:rsid w:val="0062215A"/>
    <w:rsid w:val="00622DC4"/>
    <w:rsid w:val="006252F7"/>
    <w:rsid w:val="00635805"/>
    <w:rsid w:val="0063768B"/>
    <w:rsid w:val="0064749E"/>
    <w:rsid w:val="00650D79"/>
    <w:rsid w:val="00653CA6"/>
    <w:rsid w:val="00654E04"/>
    <w:rsid w:val="00656B29"/>
    <w:rsid w:val="00656FAA"/>
    <w:rsid w:val="006570A2"/>
    <w:rsid w:val="00662370"/>
    <w:rsid w:val="0066582C"/>
    <w:rsid w:val="00667092"/>
    <w:rsid w:val="00667DBF"/>
    <w:rsid w:val="006703B0"/>
    <w:rsid w:val="006722FC"/>
    <w:rsid w:val="00674059"/>
    <w:rsid w:val="00685193"/>
    <w:rsid w:val="00685666"/>
    <w:rsid w:val="00685C85"/>
    <w:rsid w:val="006863C3"/>
    <w:rsid w:val="00696921"/>
    <w:rsid w:val="00696C71"/>
    <w:rsid w:val="00697880"/>
    <w:rsid w:val="006A18C2"/>
    <w:rsid w:val="006A7ACF"/>
    <w:rsid w:val="006C087F"/>
    <w:rsid w:val="006C38CA"/>
    <w:rsid w:val="006D1392"/>
    <w:rsid w:val="006D4446"/>
    <w:rsid w:val="006D7AE4"/>
    <w:rsid w:val="006E5B07"/>
    <w:rsid w:val="006E73E8"/>
    <w:rsid w:val="006E7930"/>
    <w:rsid w:val="006F0CE1"/>
    <w:rsid w:val="006F62D9"/>
    <w:rsid w:val="007126CC"/>
    <w:rsid w:val="00712C2D"/>
    <w:rsid w:val="007155DE"/>
    <w:rsid w:val="00715C97"/>
    <w:rsid w:val="00722A13"/>
    <w:rsid w:val="00727CD7"/>
    <w:rsid w:val="00733AC4"/>
    <w:rsid w:val="00737E58"/>
    <w:rsid w:val="00743DA8"/>
    <w:rsid w:val="007444CA"/>
    <w:rsid w:val="0074786D"/>
    <w:rsid w:val="00752D9B"/>
    <w:rsid w:val="00760E00"/>
    <w:rsid w:val="00771D9C"/>
    <w:rsid w:val="007755BF"/>
    <w:rsid w:val="007775D5"/>
    <w:rsid w:val="007818FD"/>
    <w:rsid w:val="00782B99"/>
    <w:rsid w:val="00792DCF"/>
    <w:rsid w:val="00793908"/>
    <w:rsid w:val="00797FD6"/>
    <w:rsid w:val="007B05E7"/>
    <w:rsid w:val="007B1889"/>
    <w:rsid w:val="007B4E63"/>
    <w:rsid w:val="007B5AF2"/>
    <w:rsid w:val="007C266F"/>
    <w:rsid w:val="007C6241"/>
    <w:rsid w:val="007D4AD4"/>
    <w:rsid w:val="007D4E1B"/>
    <w:rsid w:val="007D7216"/>
    <w:rsid w:val="007E69EA"/>
    <w:rsid w:val="007F061E"/>
    <w:rsid w:val="007F2163"/>
    <w:rsid w:val="008043F4"/>
    <w:rsid w:val="00805B5F"/>
    <w:rsid w:val="00807E54"/>
    <w:rsid w:val="00810F3D"/>
    <w:rsid w:val="008152C7"/>
    <w:rsid w:val="008163C5"/>
    <w:rsid w:val="00820A3D"/>
    <w:rsid w:val="00823F43"/>
    <w:rsid w:val="008249C4"/>
    <w:rsid w:val="00824EB9"/>
    <w:rsid w:val="0082602E"/>
    <w:rsid w:val="008347DB"/>
    <w:rsid w:val="00836290"/>
    <w:rsid w:val="00842FAF"/>
    <w:rsid w:val="00844F60"/>
    <w:rsid w:val="008462EF"/>
    <w:rsid w:val="00852117"/>
    <w:rsid w:val="00853180"/>
    <w:rsid w:val="008543A2"/>
    <w:rsid w:val="00855799"/>
    <w:rsid w:val="00867134"/>
    <w:rsid w:val="0087016C"/>
    <w:rsid w:val="008731FD"/>
    <w:rsid w:val="008776A5"/>
    <w:rsid w:val="008804A0"/>
    <w:rsid w:val="00881A70"/>
    <w:rsid w:val="008842C0"/>
    <w:rsid w:val="008A63B3"/>
    <w:rsid w:val="008C45D1"/>
    <w:rsid w:val="008D6FA7"/>
    <w:rsid w:val="008E6986"/>
    <w:rsid w:val="008F0548"/>
    <w:rsid w:val="008F7E5A"/>
    <w:rsid w:val="00923643"/>
    <w:rsid w:val="00932815"/>
    <w:rsid w:val="00936453"/>
    <w:rsid w:val="0093792D"/>
    <w:rsid w:val="0094062A"/>
    <w:rsid w:val="00940871"/>
    <w:rsid w:val="00944058"/>
    <w:rsid w:val="00947B60"/>
    <w:rsid w:val="00951E7B"/>
    <w:rsid w:val="00955DD5"/>
    <w:rsid w:val="0096562A"/>
    <w:rsid w:val="00967F4F"/>
    <w:rsid w:val="00970FEA"/>
    <w:rsid w:val="00973A7A"/>
    <w:rsid w:val="00977DE5"/>
    <w:rsid w:val="00987D41"/>
    <w:rsid w:val="0099005B"/>
    <w:rsid w:val="0099181D"/>
    <w:rsid w:val="009964FA"/>
    <w:rsid w:val="009A31B7"/>
    <w:rsid w:val="009A3B43"/>
    <w:rsid w:val="009A499A"/>
    <w:rsid w:val="009B4739"/>
    <w:rsid w:val="009C28C3"/>
    <w:rsid w:val="009C4551"/>
    <w:rsid w:val="009C4F43"/>
    <w:rsid w:val="009C667C"/>
    <w:rsid w:val="009C7230"/>
    <w:rsid w:val="009D2F1D"/>
    <w:rsid w:val="009D343D"/>
    <w:rsid w:val="009D4F66"/>
    <w:rsid w:val="009E0EF2"/>
    <w:rsid w:val="009E397B"/>
    <w:rsid w:val="009F1B85"/>
    <w:rsid w:val="00A015F2"/>
    <w:rsid w:val="00A01915"/>
    <w:rsid w:val="00A051FF"/>
    <w:rsid w:val="00A07122"/>
    <w:rsid w:val="00A12CEB"/>
    <w:rsid w:val="00A17E94"/>
    <w:rsid w:val="00A20CC3"/>
    <w:rsid w:val="00A26A0E"/>
    <w:rsid w:val="00A35DD9"/>
    <w:rsid w:val="00A36F20"/>
    <w:rsid w:val="00A42D04"/>
    <w:rsid w:val="00A43BCB"/>
    <w:rsid w:val="00A446F3"/>
    <w:rsid w:val="00A513CB"/>
    <w:rsid w:val="00A52D8E"/>
    <w:rsid w:val="00A52F72"/>
    <w:rsid w:val="00A53D16"/>
    <w:rsid w:val="00A5423F"/>
    <w:rsid w:val="00A574FD"/>
    <w:rsid w:val="00A702F1"/>
    <w:rsid w:val="00A7662E"/>
    <w:rsid w:val="00A77D06"/>
    <w:rsid w:val="00A82D29"/>
    <w:rsid w:val="00A84156"/>
    <w:rsid w:val="00A84C2E"/>
    <w:rsid w:val="00A84D84"/>
    <w:rsid w:val="00A86477"/>
    <w:rsid w:val="00A8667B"/>
    <w:rsid w:val="00A86F96"/>
    <w:rsid w:val="00A90FEB"/>
    <w:rsid w:val="00A91A13"/>
    <w:rsid w:val="00A922C3"/>
    <w:rsid w:val="00A94C56"/>
    <w:rsid w:val="00AA4D46"/>
    <w:rsid w:val="00AB4BE1"/>
    <w:rsid w:val="00AB66EE"/>
    <w:rsid w:val="00AC2F34"/>
    <w:rsid w:val="00AC38F2"/>
    <w:rsid w:val="00AD2331"/>
    <w:rsid w:val="00AF39B5"/>
    <w:rsid w:val="00AF7A2D"/>
    <w:rsid w:val="00AF7AD9"/>
    <w:rsid w:val="00B06211"/>
    <w:rsid w:val="00B1438E"/>
    <w:rsid w:val="00B23E28"/>
    <w:rsid w:val="00B30041"/>
    <w:rsid w:val="00B32388"/>
    <w:rsid w:val="00B32FA7"/>
    <w:rsid w:val="00B33F2E"/>
    <w:rsid w:val="00B56050"/>
    <w:rsid w:val="00B622E9"/>
    <w:rsid w:val="00B63CC3"/>
    <w:rsid w:val="00B63D96"/>
    <w:rsid w:val="00B70843"/>
    <w:rsid w:val="00B81A32"/>
    <w:rsid w:val="00B82AAD"/>
    <w:rsid w:val="00B85C09"/>
    <w:rsid w:val="00B91C6A"/>
    <w:rsid w:val="00B96809"/>
    <w:rsid w:val="00BA0FB9"/>
    <w:rsid w:val="00BB48A7"/>
    <w:rsid w:val="00BC1970"/>
    <w:rsid w:val="00BD14E3"/>
    <w:rsid w:val="00BE065D"/>
    <w:rsid w:val="00C014BA"/>
    <w:rsid w:val="00C0241E"/>
    <w:rsid w:val="00C02B38"/>
    <w:rsid w:val="00C06355"/>
    <w:rsid w:val="00C07CFD"/>
    <w:rsid w:val="00C12FE3"/>
    <w:rsid w:val="00C309F2"/>
    <w:rsid w:val="00C43307"/>
    <w:rsid w:val="00C440C6"/>
    <w:rsid w:val="00C44C6A"/>
    <w:rsid w:val="00C50CCB"/>
    <w:rsid w:val="00C624D4"/>
    <w:rsid w:val="00C62DBC"/>
    <w:rsid w:val="00C633DD"/>
    <w:rsid w:val="00C664AC"/>
    <w:rsid w:val="00C668B8"/>
    <w:rsid w:val="00C80E75"/>
    <w:rsid w:val="00C82277"/>
    <w:rsid w:val="00C87F9F"/>
    <w:rsid w:val="00C90E20"/>
    <w:rsid w:val="00C91AA6"/>
    <w:rsid w:val="00C96ABE"/>
    <w:rsid w:val="00CA1012"/>
    <w:rsid w:val="00CA255D"/>
    <w:rsid w:val="00CA34C0"/>
    <w:rsid w:val="00CB26DE"/>
    <w:rsid w:val="00CB6A36"/>
    <w:rsid w:val="00CC0171"/>
    <w:rsid w:val="00CC3023"/>
    <w:rsid w:val="00CD2632"/>
    <w:rsid w:val="00CD3637"/>
    <w:rsid w:val="00CD39CE"/>
    <w:rsid w:val="00CD46F1"/>
    <w:rsid w:val="00CD5A3D"/>
    <w:rsid w:val="00CD7551"/>
    <w:rsid w:val="00CE2225"/>
    <w:rsid w:val="00CE72EF"/>
    <w:rsid w:val="00CE7C52"/>
    <w:rsid w:val="00CF4289"/>
    <w:rsid w:val="00CF58A3"/>
    <w:rsid w:val="00D0080E"/>
    <w:rsid w:val="00D00BDD"/>
    <w:rsid w:val="00D01051"/>
    <w:rsid w:val="00D04BA3"/>
    <w:rsid w:val="00D06B7A"/>
    <w:rsid w:val="00D15A93"/>
    <w:rsid w:val="00D17254"/>
    <w:rsid w:val="00D3790F"/>
    <w:rsid w:val="00D44A21"/>
    <w:rsid w:val="00D47CFE"/>
    <w:rsid w:val="00D52764"/>
    <w:rsid w:val="00D52F89"/>
    <w:rsid w:val="00D53CEB"/>
    <w:rsid w:val="00D53F39"/>
    <w:rsid w:val="00D57F3E"/>
    <w:rsid w:val="00D60CE7"/>
    <w:rsid w:val="00D66CC4"/>
    <w:rsid w:val="00D674D7"/>
    <w:rsid w:val="00D80165"/>
    <w:rsid w:val="00D80374"/>
    <w:rsid w:val="00D90AC4"/>
    <w:rsid w:val="00DA3F80"/>
    <w:rsid w:val="00DB65EC"/>
    <w:rsid w:val="00DC233D"/>
    <w:rsid w:val="00DC7491"/>
    <w:rsid w:val="00DD30BB"/>
    <w:rsid w:val="00DE63E4"/>
    <w:rsid w:val="00DF5423"/>
    <w:rsid w:val="00DF7989"/>
    <w:rsid w:val="00E01D50"/>
    <w:rsid w:val="00E01F98"/>
    <w:rsid w:val="00E04A2D"/>
    <w:rsid w:val="00E07EAE"/>
    <w:rsid w:val="00E156EC"/>
    <w:rsid w:val="00E15CFA"/>
    <w:rsid w:val="00E17EB2"/>
    <w:rsid w:val="00E20CAE"/>
    <w:rsid w:val="00E37DA2"/>
    <w:rsid w:val="00E479B4"/>
    <w:rsid w:val="00E53B81"/>
    <w:rsid w:val="00E548CB"/>
    <w:rsid w:val="00E6002E"/>
    <w:rsid w:val="00E63AAB"/>
    <w:rsid w:val="00E733B1"/>
    <w:rsid w:val="00E74C7D"/>
    <w:rsid w:val="00E776EF"/>
    <w:rsid w:val="00E80259"/>
    <w:rsid w:val="00E82331"/>
    <w:rsid w:val="00E86CB1"/>
    <w:rsid w:val="00E9207D"/>
    <w:rsid w:val="00E95167"/>
    <w:rsid w:val="00E95BE9"/>
    <w:rsid w:val="00E96CC0"/>
    <w:rsid w:val="00EA4559"/>
    <w:rsid w:val="00EA76F8"/>
    <w:rsid w:val="00EB1BBC"/>
    <w:rsid w:val="00EB4E7C"/>
    <w:rsid w:val="00EB5AE3"/>
    <w:rsid w:val="00ED31BA"/>
    <w:rsid w:val="00EE674A"/>
    <w:rsid w:val="00EF0DB5"/>
    <w:rsid w:val="00EF5025"/>
    <w:rsid w:val="00EF5AF2"/>
    <w:rsid w:val="00EF77EA"/>
    <w:rsid w:val="00F057E1"/>
    <w:rsid w:val="00F12EF0"/>
    <w:rsid w:val="00F14D51"/>
    <w:rsid w:val="00F22462"/>
    <w:rsid w:val="00F3148F"/>
    <w:rsid w:val="00F3180C"/>
    <w:rsid w:val="00F46690"/>
    <w:rsid w:val="00F52158"/>
    <w:rsid w:val="00F5622E"/>
    <w:rsid w:val="00F600B9"/>
    <w:rsid w:val="00F61462"/>
    <w:rsid w:val="00F66F92"/>
    <w:rsid w:val="00F71B09"/>
    <w:rsid w:val="00F75D94"/>
    <w:rsid w:val="00F80805"/>
    <w:rsid w:val="00F843D4"/>
    <w:rsid w:val="00F851E1"/>
    <w:rsid w:val="00F85868"/>
    <w:rsid w:val="00F86111"/>
    <w:rsid w:val="00F91955"/>
    <w:rsid w:val="00F927D0"/>
    <w:rsid w:val="00FA745F"/>
    <w:rsid w:val="00FA7C6E"/>
    <w:rsid w:val="00FB4003"/>
    <w:rsid w:val="00FC35B8"/>
    <w:rsid w:val="00FC7F8E"/>
    <w:rsid w:val="00FE03CE"/>
    <w:rsid w:val="00FE1204"/>
    <w:rsid w:val="00FE70FE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80259"/>
    <w:pPr>
      <w:keepNext/>
      <w:jc w:val="both"/>
      <w:outlineLvl w:val="0"/>
    </w:pPr>
    <w:rPr>
      <w:rFonts w:ascii="Arial" w:hAnsi="Arial"/>
      <w:b/>
      <w:szCs w:val="20"/>
      <w:u w:val="single"/>
    </w:rPr>
  </w:style>
  <w:style w:type="paragraph" w:styleId="berschrift3">
    <w:name w:val="heading 3"/>
    <w:basedOn w:val="Standard"/>
    <w:next w:val="Standard"/>
    <w:qFormat/>
    <w:rsid w:val="00E80259"/>
    <w:pPr>
      <w:keepNext/>
      <w:jc w:val="both"/>
      <w:outlineLvl w:val="2"/>
    </w:pPr>
    <w:rPr>
      <w:rFonts w:ascii="Arial" w:hAnsi="Arial"/>
      <w:szCs w:val="20"/>
      <w:u w:val="single"/>
    </w:rPr>
  </w:style>
  <w:style w:type="paragraph" w:styleId="berschrift5">
    <w:name w:val="heading 5"/>
    <w:basedOn w:val="Standard"/>
    <w:next w:val="Standard"/>
    <w:qFormat/>
    <w:rsid w:val="00E80259"/>
    <w:pPr>
      <w:keepNext/>
      <w:outlineLvl w:val="4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usterAdresselinks">
    <w:name w:val="muster_Adresse_links"/>
    <w:rsid w:val="00DF45F7"/>
    <w:pPr>
      <w:spacing w:line="280" w:lineRule="atLeast"/>
    </w:pPr>
    <w:rPr>
      <w:rFonts w:ascii="Arial" w:hAnsi="Arial" w:cs="Arial"/>
      <w:lang w:val="en-GB"/>
    </w:rPr>
  </w:style>
  <w:style w:type="paragraph" w:customStyle="1" w:styleId="musterAdressfeldrechts">
    <w:name w:val="muster_Adressfeld_rechts"/>
    <w:rsid w:val="00DF45F7"/>
    <w:pPr>
      <w:spacing w:line="220" w:lineRule="atLeast"/>
    </w:pPr>
    <w:rPr>
      <w:rFonts w:ascii="Arial" w:hAnsi="Arial" w:cs="Arial"/>
      <w:sz w:val="16"/>
      <w:szCs w:val="16"/>
    </w:rPr>
  </w:style>
  <w:style w:type="paragraph" w:customStyle="1" w:styleId="musterAdressfeldfett">
    <w:name w:val="muster_Adressfeld_fett"/>
    <w:basedOn w:val="musterAdressfeldrechts"/>
    <w:rsid w:val="00DF45F7"/>
    <w:rPr>
      <w:b/>
    </w:rPr>
  </w:style>
  <w:style w:type="paragraph" w:customStyle="1" w:styleId="musterBetreff">
    <w:name w:val="muster_Betreff"/>
    <w:rsid w:val="00DF45F7"/>
    <w:pPr>
      <w:spacing w:line="280" w:lineRule="atLeast"/>
    </w:pPr>
    <w:rPr>
      <w:rFonts w:ascii="Arial" w:hAnsi="Arial" w:cs="Arial"/>
      <w:b/>
      <w:bCs/>
    </w:rPr>
  </w:style>
  <w:style w:type="paragraph" w:customStyle="1" w:styleId="musterFliesstext">
    <w:name w:val="muster_Fliesstext"/>
    <w:rsid w:val="00DF45F7"/>
    <w:pPr>
      <w:spacing w:line="280" w:lineRule="atLeast"/>
    </w:pPr>
    <w:rPr>
      <w:rFonts w:ascii="Arial" w:hAnsi="Arial" w:cs="Arial"/>
      <w:color w:val="000000"/>
    </w:rPr>
  </w:style>
  <w:style w:type="paragraph" w:customStyle="1" w:styleId="musterAufzaehlung">
    <w:name w:val="muster_Aufzaehlung"/>
    <w:next w:val="Standard"/>
    <w:rsid w:val="000822FB"/>
    <w:pPr>
      <w:numPr>
        <w:numId w:val="1"/>
      </w:numPr>
      <w:spacing w:line="280" w:lineRule="atLeast"/>
      <w:ind w:left="567" w:hanging="567"/>
    </w:pPr>
    <w:rPr>
      <w:rFonts w:ascii="Arial" w:hAnsi="Arial" w:cs="Arial"/>
    </w:rPr>
  </w:style>
  <w:style w:type="paragraph" w:customStyle="1" w:styleId="musterNummerierung">
    <w:name w:val="muster_Nummerierung"/>
    <w:rsid w:val="003223D5"/>
    <w:pPr>
      <w:numPr>
        <w:numId w:val="2"/>
      </w:numPr>
      <w:tabs>
        <w:tab w:val="clear" w:pos="360"/>
        <w:tab w:val="left" w:pos="28"/>
      </w:tabs>
      <w:spacing w:line="280" w:lineRule="atLeast"/>
      <w:ind w:left="567" w:hanging="567"/>
    </w:pPr>
    <w:rPr>
      <w:rFonts w:ascii="Arial" w:hAnsi="Arial" w:cs="Arial"/>
    </w:rPr>
  </w:style>
  <w:style w:type="character" w:customStyle="1" w:styleId="musterAuszeichnung">
    <w:name w:val="muster_Auszeichnung"/>
    <w:rsid w:val="003223D5"/>
    <w:rPr>
      <w:rFonts w:ascii="Arial" w:hAnsi="Arial"/>
      <w:i/>
      <w:color w:val="auto"/>
      <w:sz w:val="20"/>
      <w:u w:val="none"/>
      <w:lang w:val="de-DE"/>
    </w:rPr>
  </w:style>
  <w:style w:type="paragraph" w:styleId="Sprechblasentext">
    <w:name w:val="Balloon Text"/>
    <w:basedOn w:val="Standard"/>
    <w:semiHidden/>
    <w:rsid w:val="006D139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E80259"/>
    <w:pPr>
      <w:jc w:val="both"/>
    </w:pPr>
    <w:rPr>
      <w:rFonts w:ascii="Arial" w:hAnsi="Arial"/>
      <w:szCs w:val="20"/>
    </w:rPr>
  </w:style>
  <w:style w:type="paragraph" w:styleId="Textkrper-Zeileneinzug">
    <w:name w:val="Body Text Indent"/>
    <w:basedOn w:val="Standard"/>
    <w:rsid w:val="00E80259"/>
    <w:pPr>
      <w:ind w:left="737" w:hanging="737"/>
    </w:pPr>
    <w:rPr>
      <w:rFonts w:ascii="Arial" w:hAnsi="Arial"/>
      <w:sz w:val="32"/>
      <w:szCs w:val="20"/>
    </w:rPr>
  </w:style>
  <w:style w:type="paragraph" w:styleId="Textkrper2">
    <w:name w:val="Body Text 2"/>
    <w:basedOn w:val="Standard"/>
    <w:rsid w:val="00E80259"/>
    <w:pPr>
      <w:jc w:val="center"/>
    </w:pPr>
    <w:rPr>
      <w:rFonts w:ascii="Arial" w:hAnsi="Arial"/>
      <w:color w:val="FFFF00"/>
      <w:sz w:val="48"/>
      <w:szCs w:val="20"/>
    </w:rPr>
  </w:style>
  <w:style w:type="paragraph" w:styleId="Funotentext">
    <w:name w:val="footnote text"/>
    <w:basedOn w:val="Standard"/>
    <w:semiHidden/>
    <w:rsid w:val="00E80259"/>
    <w:rPr>
      <w:rFonts w:ascii="Arial" w:hAnsi="Arial"/>
      <w:sz w:val="20"/>
      <w:szCs w:val="20"/>
    </w:rPr>
  </w:style>
  <w:style w:type="character" w:styleId="Funotenzeichen">
    <w:name w:val="footnote reference"/>
    <w:semiHidden/>
    <w:rsid w:val="00E80259"/>
    <w:rPr>
      <w:vertAlign w:val="superscript"/>
    </w:rPr>
  </w:style>
  <w:style w:type="paragraph" w:styleId="Textkrper-Einzug3">
    <w:name w:val="Body Text Indent 3"/>
    <w:basedOn w:val="Standard"/>
    <w:rsid w:val="00E80259"/>
    <w:pPr>
      <w:ind w:left="1134"/>
      <w:jc w:val="both"/>
    </w:pPr>
    <w:rPr>
      <w:rFonts w:ascii="Arial" w:hAnsi="Arial"/>
      <w:szCs w:val="20"/>
    </w:rPr>
  </w:style>
  <w:style w:type="paragraph" w:customStyle="1" w:styleId="Default">
    <w:name w:val="Default"/>
    <w:rsid w:val="000150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80259"/>
    <w:pPr>
      <w:keepNext/>
      <w:jc w:val="both"/>
      <w:outlineLvl w:val="0"/>
    </w:pPr>
    <w:rPr>
      <w:rFonts w:ascii="Arial" w:hAnsi="Arial"/>
      <w:b/>
      <w:szCs w:val="20"/>
      <w:u w:val="single"/>
    </w:rPr>
  </w:style>
  <w:style w:type="paragraph" w:styleId="berschrift3">
    <w:name w:val="heading 3"/>
    <w:basedOn w:val="Standard"/>
    <w:next w:val="Standard"/>
    <w:qFormat/>
    <w:rsid w:val="00E80259"/>
    <w:pPr>
      <w:keepNext/>
      <w:jc w:val="both"/>
      <w:outlineLvl w:val="2"/>
    </w:pPr>
    <w:rPr>
      <w:rFonts w:ascii="Arial" w:hAnsi="Arial"/>
      <w:szCs w:val="20"/>
      <w:u w:val="single"/>
    </w:rPr>
  </w:style>
  <w:style w:type="paragraph" w:styleId="berschrift5">
    <w:name w:val="heading 5"/>
    <w:basedOn w:val="Standard"/>
    <w:next w:val="Standard"/>
    <w:qFormat/>
    <w:rsid w:val="00E80259"/>
    <w:pPr>
      <w:keepNext/>
      <w:outlineLvl w:val="4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usterAdresselinks">
    <w:name w:val="muster_Adresse_links"/>
    <w:rsid w:val="00DF45F7"/>
    <w:pPr>
      <w:spacing w:line="280" w:lineRule="atLeast"/>
    </w:pPr>
    <w:rPr>
      <w:rFonts w:ascii="Arial" w:hAnsi="Arial" w:cs="Arial"/>
      <w:lang w:val="en-GB"/>
    </w:rPr>
  </w:style>
  <w:style w:type="paragraph" w:customStyle="1" w:styleId="musterAdressfeldrechts">
    <w:name w:val="muster_Adressfeld_rechts"/>
    <w:rsid w:val="00DF45F7"/>
    <w:pPr>
      <w:spacing w:line="220" w:lineRule="atLeast"/>
    </w:pPr>
    <w:rPr>
      <w:rFonts w:ascii="Arial" w:hAnsi="Arial" w:cs="Arial"/>
      <w:sz w:val="16"/>
      <w:szCs w:val="16"/>
    </w:rPr>
  </w:style>
  <w:style w:type="paragraph" w:customStyle="1" w:styleId="musterAdressfeldfett">
    <w:name w:val="muster_Adressfeld_fett"/>
    <w:basedOn w:val="musterAdressfeldrechts"/>
    <w:rsid w:val="00DF45F7"/>
    <w:rPr>
      <w:b/>
    </w:rPr>
  </w:style>
  <w:style w:type="paragraph" w:customStyle="1" w:styleId="musterBetreff">
    <w:name w:val="muster_Betreff"/>
    <w:rsid w:val="00DF45F7"/>
    <w:pPr>
      <w:spacing w:line="280" w:lineRule="atLeast"/>
    </w:pPr>
    <w:rPr>
      <w:rFonts w:ascii="Arial" w:hAnsi="Arial" w:cs="Arial"/>
      <w:b/>
      <w:bCs/>
    </w:rPr>
  </w:style>
  <w:style w:type="paragraph" w:customStyle="1" w:styleId="musterFliesstext">
    <w:name w:val="muster_Fliesstext"/>
    <w:rsid w:val="00DF45F7"/>
    <w:pPr>
      <w:spacing w:line="280" w:lineRule="atLeast"/>
    </w:pPr>
    <w:rPr>
      <w:rFonts w:ascii="Arial" w:hAnsi="Arial" w:cs="Arial"/>
      <w:color w:val="000000"/>
    </w:rPr>
  </w:style>
  <w:style w:type="paragraph" w:customStyle="1" w:styleId="musterAufzaehlung">
    <w:name w:val="muster_Aufzaehlung"/>
    <w:next w:val="Standard"/>
    <w:rsid w:val="000822FB"/>
    <w:pPr>
      <w:numPr>
        <w:numId w:val="1"/>
      </w:numPr>
      <w:spacing w:line="280" w:lineRule="atLeast"/>
      <w:ind w:left="567" w:hanging="567"/>
    </w:pPr>
    <w:rPr>
      <w:rFonts w:ascii="Arial" w:hAnsi="Arial" w:cs="Arial"/>
    </w:rPr>
  </w:style>
  <w:style w:type="paragraph" w:customStyle="1" w:styleId="musterNummerierung">
    <w:name w:val="muster_Nummerierung"/>
    <w:rsid w:val="003223D5"/>
    <w:pPr>
      <w:numPr>
        <w:numId w:val="2"/>
      </w:numPr>
      <w:tabs>
        <w:tab w:val="clear" w:pos="360"/>
        <w:tab w:val="left" w:pos="28"/>
      </w:tabs>
      <w:spacing w:line="280" w:lineRule="atLeast"/>
      <w:ind w:left="567" w:hanging="567"/>
    </w:pPr>
    <w:rPr>
      <w:rFonts w:ascii="Arial" w:hAnsi="Arial" w:cs="Arial"/>
    </w:rPr>
  </w:style>
  <w:style w:type="character" w:customStyle="1" w:styleId="musterAuszeichnung">
    <w:name w:val="muster_Auszeichnung"/>
    <w:rsid w:val="003223D5"/>
    <w:rPr>
      <w:rFonts w:ascii="Arial" w:hAnsi="Arial"/>
      <w:i/>
      <w:color w:val="auto"/>
      <w:sz w:val="20"/>
      <w:u w:val="none"/>
      <w:lang w:val="de-DE"/>
    </w:rPr>
  </w:style>
  <w:style w:type="paragraph" w:styleId="Sprechblasentext">
    <w:name w:val="Balloon Text"/>
    <w:basedOn w:val="Standard"/>
    <w:semiHidden/>
    <w:rsid w:val="006D139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E80259"/>
    <w:pPr>
      <w:jc w:val="both"/>
    </w:pPr>
    <w:rPr>
      <w:rFonts w:ascii="Arial" w:hAnsi="Arial"/>
      <w:szCs w:val="20"/>
    </w:rPr>
  </w:style>
  <w:style w:type="paragraph" w:styleId="Textkrper-Zeileneinzug">
    <w:name w:val="Body Text Indent"/>
    <w:basedOn w:val="Standard"/>
    <w:rsid w:val="00E80259"/>
    <w:pPr>
      <w:ind w:left="737" w:hanging="737"/>
    </w:pPr>
    <w:rPr>
      <w:rFonts w:ascii="Arial" w:hAnsi="Arial"/>
      <w:sz w:val="32"/>
      <w:szCs w:val="20"/>
    </w:rPr>
  </w:style>
  <w:style w:type="paragraph" w:styleId="Textkrper2">
    <w:name w:val="Body Text 2"/>
    <w:basedOn w:val="Standard"/>
    <w:rsid w:val="00E80259"/>
    <w:pPr>
      <w:jc w:val="center"/>
    </w:pPr>
    <w:rPr>
      <w:rFonts w:ascii="Arial" w:hAnsi="Arial"/>
      <w:color w:val="FFFF00"/>
      <w:sz w:val="48"/>
      <w:szCs w:val="20"/>
    </w:rPr>
  </w:style>
  <w:style w:type="paragraph" w:styleId="Funotentext">
    <w:name w:val="footnote text"/>
    <w:basedOn w:val="Standard"/>
    <w:semiHidden/>
    <w:rsid w:val="00E80259"/>
    <w:rPr>
      <w:rFonts w:ascii="Arial" w:hAnsi="Arial"/>
      <w:sz w:val="20"/>
      <w:szCs w:val="20"/>
    </w:rPr>
  </w:style>
  <w:style w:type="character" w:styleId="Funotenzeichen">
    <w:name w:val="footnote reference"/>
    <w:semiHidden/>
    <w:rsid w:val="00E80259"/>
    <w:rPr>
      <w:vertAlign w:val="superscript"/>
    </w:rPr>
  </w:style>
  <w:style w:type="paragraph" w:styleId="Textkrper-Einzug3">
    <w:name w:val="Body Text Indent 3"/>
    <w:basedOn w:val="Standard"/>
    <w:rsid w:val="00E80259"/>
    <w:pPr>
      <w:ind w:left="1134"/>
      <w:jc w:val="both"/>
    </w:pPr>
    <w:rPr>
      <w:rFonts w:ascii="Arial" w:hAnsi="Arial"/>
      <w:szCs w:val="20"/>
    </w:rPr>
  </w:style>
  <w:style w:type="paragraph" w:customStyle="1" w:styleId="Default">
    <w:name w:val="Default"/>
    <w:rsid w:val="000150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ulm.de/mawi/iof/lehre/risikomanagement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zwiesler\Anwendungsdaten\Microsoft\Vorlagen\Vorlagen-Zwiesler\UNI_Brief_ivw_Zwiesl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UNI_Brief_ivw_Zwiesler</Template>
  <TotalTime>0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6813</CharactersWithSpaces>
  <SharedDoc>false</SharedDoc>
  <HLinks>
    <vt:vector size="6" baseType="variant">
      <vt:variant>
        <vt:i4>3735655</vt:i4>
      </vt:variant>
      <vt:variant>
        <vt:i4>3</vt:i4>
      </vt:variant>
      <vt:variant>
        <vt:i4>0</vt:i4>
      </vt:variant>
      <vt:variant>
        <vt:i4>5</vt:i4>
      </vt:variant>
      <vt:variant>
        <vt:lpwstr>http://www.uni-ulm.de/mawi/iof/lehre/risikomanagement.html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zwiesler</dc:creator>
  <cp:lastModifiedBy>Loeffler</cp:lastModifiedBy>
  <cp:revision>2</cp:revision>
  <cp:lastPrinted>2011-03-22T16:14:00Z</cp:lastPrinted>
  <dcterms:created xsi:type="dcterms:W3CDTF">2015-03-24T09:38:00Z</dcterms:created>
  <dcterms:modified xsi:type="dcterms:W3CDTF">2015-03-24T09:38:00Z</dcterms:modified>
</cp:coreProperties>
</file>