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B4" w:rsidRPr="001E7C97" w:rsidRDefault="007447B4" w:rsidP="007447B4">
      <w:pPr>
        <w:widowControl w:val="0"/>
        <w:tabs>
          <w:tab w:val="right" w:pos="8820"/>
        </w:tabs>
        <w:spacing w:after="0" w:line="240" w:lineRule="auto"/>
        <w:jc w:val="right"/>
        <w:rPr>
          <w:rFonts w:eastAsia="Times New Roman" w:cs="Arial"/>
          <w:b/>
          <w:color w:val="000000"/>
          <w:sz w:val="28"/>
          <w:szCs w:val="24"/>
          <w:u w:val="single"/>
          <w:lang w:eastAsia="de-DE"/>
        </w:rPr>
      </w:pPr>
      <w:r w:rsidRPr="001E7C97">
        <w:rPr>
          <w:rFonts w:eastAsia="Times New Roman" w:cs="Arial"/>
          <w:b/>
          <w:color w:val="000000"/>
          <w:sz w:val="28"/>
          <w:szCs w:val="24"/>
          <w:u w:val="single"/>
          <w:lang w:eastAsia="de-DE"/>
        </w:rPr>
        <w:t>Anlage 6</w:t>
      </w:r>
    </w:p>
    <w:tbl>
      <w:tblPr>
        <w:tblW w:w="88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3256"/>
        <w:gridCol w:w="1786"/>
        <w:gridCol w:w="1875"/>
        <w:gridCol w:w="1740"/>
      </w:tblGrid>
      <w:tr w:rsidR="007447B4" w:rsidRPr="007447B4" w:rsidTr="000439AF">
        <w:trPr>
          <w:trHeight w:val="315"/>
          <w:jc w:val="center"/>
        </w:trPr>
        <w:tc>
          <w:tcPr>
            <w:tcW w:w="8877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Cs/>
                <w:szCs w:val="24"/>
                <w:lang w:eastAsia="de-DE"/>
              </w:rPr>
            </w:pPr>
            <w:bookmarkStart w:id="0" w:name="RANGE!A4:F63"/>
          </w:p>
          <w:p w:rsid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Anlage F zum TV-L</w:t>
            </w:r>
            <w:bookmarkEnd w:id="0"/>
          </w:p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Cs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30"/>
          <w:jc w:val="center"/>
        </w:trPr>
        <w:tc>
          <w:tcPr>
            <w:tcW w:w="887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887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Beträge der in der Entgeltordnung (Anlage A zum TV-L)</w:t>
            </w: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br/>
              <w:t>geregelten Zulagen</w:t>
            </w: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br/>
            </w: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br/>
            </w:r>
            <w:r w:rsidRPr="007447B4">
              <w:rPr>
                <w:rFonts w:eastAsia="Times New Roman" w:cs="Arial"/>
                <w:szCs w:val="24"/>
                <w:lang w:eastAsia="de-DE"/>
              </w:rPr>
              <w:t>- Gültig vom 1. März 2015 bis 29. Februar 2016 -</w:t>
            </w:r>
          </w:p>
        </w:tc>
      </w:tr>
      <w:tr w:rsidR="007447B4" w:rsidRPr="007447B4" w:rsidTr="000439AF">
        <w:trPr>
          <w:trHeight w:val="276"/>
          <w:jc w:val="center"/>
        </w:trPr>
        <w:tc>
          <w:tcPr>
            <w:tcW w:w="88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276"/>
          <w:jc w:val="center"/>
        </w:trPr>
        <w:tc>
          <w:tcPr>
            <w:tcW w:w="88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00"/>
          <w:jc w:val="center"/>
        </w:trPr>
        <w:tc>
          <w:tcPr>
            <w:tcW w:w="88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00"/>
          <w:jc w:val="center"/>
        </w:trPr>
        <w:tc>
          <w:tcPr>
            <w:tcW w:w="88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00"/>
          <w:jc w:val="center"/>
        </w:trPr>
        <w:tc>
          <w:tcPr>
            <w:tcW w:w="887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</w:tr>
      <w:tr w:rsidR="007447B4" w:rsidRPr="007447B4" w:rsidTr="000439AF">
        <w:trPr>
          <w:trHeight w:val="315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I. Entgeltgruppenzulagen gemäß Teil II der Entgeltordnung</w:t>
            </w:r>
          </w:p>
        </w:tc>
      </w:tr>
      <w:tr w:rsidR="007447B4" w:rsidRPr="007447B4" w:rsidTr="000439AF">
        <w:trPr>
          <w:trHeight w:val="1602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vertAlign w:val="superscript"/>
                <w:lang w:eastAsia="de-DE"/>
              </w:rPr>
              <w:t>1</w:t>
            </w:r>
            <w:r w:rsidRPr="007447B4">
              <w:rPr>
                <w:rFonts w:eastAsia="Times New Roman" w:cs="Arial"/>
                <w:szCs w:val="24"/>
                <w:lang w:eastAsia="de-DE"/>
              </w:rPr>
              <w:t xml:space="preserve">Die Entgeltgruppenzulagen gemäß Teil II der Entgeltordnung verändern sich bei 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  <w:t xml:space="preserve">allgemeinen Entgeltanpassungen um den von den Tarifvertragsparteien für die 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  <w:t>jeweilige Entgeltgruppe festgelegten Vomhundertsatz; Sockelbeträge, Mindest-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</w:r>
            <w:proofErr w:type="spellStart"/>
            <w:r w:rsidRPr="007447B4">
              <w:rPr>
                <w:rFonts w:eastAsia="Times New Roman" w:cs="Arial"/>
                <w:szCs w:val="24"/>
                <w:lang w:eastAsia="de-DE"/>
              </w:rPr>
              <w:t>beträge</w:t>
            </w:r>
            <w:proofErr w:type="spellEnd"/>
            <w:r w:rsidRPr="007447B4">
              <w:rPr>
                <w:rFonts w:eastAsia="Times New Roman" w:cs="Arial"/>
                <w:szCs w:val="24"/>
                <w:lang w:eastAsia="de-DE"/>
              </w:rPr>
              <w:t xml:space="preserve"> und vergleichbare nichtlineare Steigerungen bleiben unberücksichtigt. 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</w:r>
            <w:r w:rsidRPr="007447B4">
              <w:rPr>
                <w:rFonts w:eastAsia="Times New Roman" w:cs="Arial"/>
                <w:szCs w:val="24"/>
                <w:vertAlign w:val="superscript"/>
                <w:lang w:eastAsia="de-DE"/>
              </w:rPr>
              <w:t>2</w:t>
            </w:r>
            <w:r w:rsidRPr="007447B4">
              <w:rPr>
                <w:rFonts w:eastAsia="Times New Roman" w:cs="Arial"/>
                <w:szCs w:val="24"/>
                <w:lang w:eastAsia="de-DE"/>
              </w:rPr>
              <w:t>Sie betragen</w:t>
            </w:r>
          </w:p>
        </w:tc>
      </w:tr>
      <w:tr w:rsidR="007447B4" w:rsidRPr="007447B4" w:rsidTr="000439AF">
        <w:trPr>
          <w:trHeight w:val="199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702"/>
          <w:jc w:val="center"/>
        </w:trPr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vertAlign w:val="superscript"/>
                <w:lang w:eastAsia="de-DE"/>
              </w:rPr>
              <w:t> 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 xml:space="preserve">Nr. der </w:t>
            </w: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br/>
              <w:t>Entgeltgruppenzulage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Euro/Monat</w:t>
            </w:r>
          </w:p>
        </w:tc>
        <w:tc>
          <w:tcPr>
            <w:tcW w:w="361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144,65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136,44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126,56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119,37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115,73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112,85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102,33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101,57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89,53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77,38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53,43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199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15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II. Funktionszulagen gemäß Teil II Abschnitte 5 und 8 der Entgeltordnung</w:t>
            </w:r>
          </w:p>
        </w:tc>
      </w:tr>
      <w:tr w:rsidR="007447B4" w:rsidRPr="007447B4" w:rsidTr="000439AF">
        <w:trPr>
          <w:trHeight w:val="499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vertAlign w:val="superscript"/>
                <w:lang w:eastAsia="de-DE"/>
              </w:rPr>
              <w:t>1</w:t>
            </w:r>
            <w:r w:rsidRPr="007447B4">
              <w:rPr>
                <w:rFonts w:eastAsia="Times New Roman" w:cs="Arial"/>
                <w:szCs w:val="24"/>
                <w:lang w:eastAsia="de-DE"/>
              </w:rPr>
              <w:t>Die Funktionszulagen</w:t>
            </w:r>
          </w:p>
        </w:tc>
      </w:tr>
      <w:tr w:rsidR="007447B4" w:rsidRPr="007447B4" w:rsidTr="000439AF">
        <w:trPr>
          <w:trHeight w:val="6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für Beschäftigte im Fernmeldebetriebsdienst gemäß Nr. 3 der Protokoller-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</w:r>
            <w:proofErr w:type="spellStart"/>
            <w:r w:rsidRPr="007447B4">
              <w:rPr>
                <w:rFonts w:eastAsia="Times New Roman" w:cs="Arial"/>
                <w:szCs w:val="24"/>
                <w:lang w:eastAsia="de-DE"/>
              </w:rPr>
              <w:t>klärungen</w:t>
            </w:r>
            <w:proofErr w:type="spellEnd"/>
            <w:r w:rsidRPr="007447B4">
              <w:rPr>
                <w:rFonts w:eastAsia="Times New Roman" w:cs="Arial"/>
                <w:szCs w:val="24"/>
                <w:lang w:eastAsia="de-DE"/>
              </w:rPr>
              <w:t xml:space="preserve"> zu Abschnitt 5 Unterabschnitt 2 des Teils II der Entgeltordnung sowie</w:t>
            </w:r>
          </w:p>
        </w:tc>
      </w:tr>
      <w:tr w:rsidR="007447B4" w:rsidRPr="007447B4" w:rsidTr="000439AF">
        <w:trPr>
          <w:trHeight w:val="6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 xml:space="preserve">für Fremdsprachenassistenten (Fremdsprachensekretäre) gemäß Nr. 1 der 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  <w:t xml:space="preserve">Vorbemerkungen zu Abschnitt 8 Unterabschnitt 3 des Teils II der Entgeltordnung </w:t>
            </w:r>
          </w:p>
        </w:tc>
      </w:tr>
      <w:tr w:rsidR="007447B4" w:rsidRPr="007447B4" w:rsidTr="000439AF">
        <w:trPr>
          <w:trHeight w:val="1200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proofErr w:type="gramStart"/>
            <w:r w:rsidRPr="007447B4">
              <w:rPr>
                <w:rFonts w:eastAsia="Times New Roman" w:cs="Arial"/>
                <w:szCs w:val="24"/>
                <w:lang w:eastAsia="de-DE"/>
              </w:rPr>
              <w:t>verändern</w:t>
            </w:r>
            <w:proofErr w:type="gramEnd"/>
            <w:r w:rsidRPr="007447B4">
              <w:rPr>
                <w:rFonts w:eastAsia="Times New Roman" w:cs="Arial"/>
                <w:szCs w:val="24"/>
                <w:lang w:eastAsia="de-DE"/>
              </w:rPr>
              <w:t xml:space="preserve"> sich bei allgemeinen Entgeltanpassungen um den von den Tarif-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</w:r>
            <w:proofErr w:type="spellStart"/>
            <w:r w:rsidRPr="007447B4">
              <w:rPr>
                <w:rFonts w:eastAsia="Times New Roman" w:cs="Arial"/>
                <w:szCs w:val="24"/>
                <w:lang w:eastAsia="de-DE"/>
              </w:rPr>
              <w:t>vertragsparteien</w:t>
            </w:r>
            <w:proofErr w:type="spellEnd"/>
            <w:r w:rsidRPr="007447B4">
              <w:rPr>
                <w:rFonts w:eastAsia="Times New Roman" w:cs="Arial"/>
                <w:szCs w:val="24"/>
                <w:lang w:eastAsia="de-DE"/>
              </w:rPr>
              <w:t xml:space="preserve"> für die jeweilige Entgeltgruppe festgelegten Vomhundertsatz; 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  <w:t xml:space="preserve">Sockelbeträge, Mindestbeträge und vergleichbare nichtlineare Steigerungen 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  <w:t xml:space="preserve">bleiben unberücksichtigt. </w:t>
            </w:r>
            <w:r w:rsidRPr="007447B4">
              <w:rPr>
                <w:rFonts w:eastAsia="Times New Roman" w:cs="Arial"/>
                <w:szCs w:val="24"/>
                <w:vertAlign w:val="superscript"/>
                <w:lang w:eastAsia="de-DE"/>
              </w:rPr>
              <w:t>2</w:t>
            </w:r>
            <w:r w:rsidRPr="007447B4">
              <w:rPr>
                <w:rFonts w:eastAsia="Times New Roman" w:cs="Arial"/>
                <w:szCs w:val="24"/>
                <w:lang w:eastAsia="de-DE"/>
              </w:rPr>
              <w:t>Sie betragen</w:t>
            </w:r>
          </w:p>
        </w:tc>
      </w:tr>
      <w:tr w:rsidR="007447B4" w:rsidRPr="007447B4" w:rsidTr="000439AF">
        <w:trPr>
          <w:trHeight w:val="600"/>
          <w:jc w:val="center"/>
        </w:trPr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lastRenderedPageBreak/>
              <w:t> 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Nr. der Funktionszulage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Euro/Monat</w:t>
            </w:r>
          </w:p>
        </w:tc>
        <w:tc>
          <w:tcPr>
            <w:tcW w:w="361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102,00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88,45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139,09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122,98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116,26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110,08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199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702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III. Vorarbeiterzulagen gemäß Nr. 8 der Vorbemerkungen zu Teil III</w:t>
            </w: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br/>
              <w:t xml:space="preserve">     der Entgeltordnung </w:t>
            </w:r>
          </w:p>
        </w:tc>
      </w:tr>
      <w:tr w:rsidR="007447B4" w:rsidRPr="007447B4" w:rsidTr="000439AF">
        <w:trPr>
          <w:trHeight w:val="702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Die Vorarbeiterzulagen gemäß Nr. 8 der Vorbemerkungen zu Teil III der Entgelt-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</w:r>
            <w:proofErr w:type="spellStart"/>
            <w:r w:rsidRPr="007447B4">
              <w:rPr>
                <w:rFonts w:eastAsia="Times New Roman" w:cs="Arial"/>
                <w:szCs w:val="24"/>
                <w:lang w:eastAsia="de-DE"/>
              </w:rPr>
              <w:t>ordnung</w:t>
            </w:r>
            <w:proofErr w:type="spellEnd"/>
            <w:r w:rsidRPr="007447B4">
              <w:rPr>
                <w:rFonts w:eastAsia="Times New Roman" w:cs="Arial"/>
                <w:szCs w:val="24"/>
                <w:lang w:eastAsia="de-DE"/>
              </w:rPr>
              <w:t xml:space="preserve"> betragen </w:t>
            </w:r>
          </w:p>
        </w:tc>
      </w:tr>
      <w:tr w:rsidR="007447B4" w:rsidRPr="007447B4" w:rsidTr="000439AF">
        <w:trPr>
          <w:trHeight w:val="199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600"/>
          <w:jc w:val="center"/>
        </w:trPr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Nr. der Vorarbeiterzulage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Euro/Monat</w:t>
            </w:r>
          </w:p>
        </w:tc>
        <w:tc>
          <w:tcPr>
            <w:tcW w:w="361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149,40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255,75</w:t>
            </w:r>
          </w:p>
        </w:tc>
        <w:tc>
          <w:tcPr>
            <w:tcW w:w="3615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199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720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 xml:space="preserve">IV. Zulagen für Beschäftigte im Pflegedienst gemäß Teil IV </w:t>
            </w: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br/>
              <w:t xml:space="preserve">     der Entgeltordnung</w:t>
            </w:r>
          </w:p>
        </w:tc>
      </w:tr>
      <w:tr w:rsidR="007447B4" w:rsidRPr="007447B4" w:rsidTr="000439AF">
        <w:trPr>
          <w:trHeight w:val="499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 xml:space="preserve">Die Zulagen für Beschäftigte im Pflegedienst </w:t>
            </w: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gemäß Nr. 5 Absatz 4 der Vorbemerkungen zu Teil IV der Entgeltordnung,</w:t>
            </w:r>
          </w:p>
        </w:tc>
      </w:tr>
      <w:tr w:rsidR="007447B4" w:rsidRPr="007447B4" w:rsidTr="000439AF">
        <w:trPr>
          <w:trHeight w:val="6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 xml:space="preserve">gemäß Nr. 2 der Vorbemerkungen zu Abschnitt 1 Unterabschnitt 1 des Teils IV 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  <w:t>der Entgeltordnung sowie</w:t>
            </w:r>
          </w:p>
        </w:tc>
      </w:tr>
      <w:tr w:rsidR="007447B4" w:rsidRPr="007447B4" w:rsidTr="000439AF">
        <w:trPr>
          <w:trHeight w:val="6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-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 xml:space="preserve">gemäß Nr. 2 der Vorbemerkungen zu Abschnitt 2 Unterabschnitt 1 des Teils IV </w:t>
            </w:r>
            <w:r w:rsidRPr="007447B4">
              <w:rPr>
                <w:rFonts w:eastAsia="Times New Roman" w:cs="Arial"/>
                <w:szCs w:val="24"/>
                <w:lang w:eastAsia="de-DE"/>
              </w:rPr>
              <w:br/>
              <w:t>der Entgeltordnung</w:t>
            </w:r>
          </w:p>
        </w:tc>
      </w:tr>
      <w:tr w:rsidR="007447B4" w:rsidRPr="007447B4" w:rsidTr="000439AF">
        <w:trPr>
          <w:trHeight w:val="360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 xml:space="preserve">betragen </w:t>
            </w:r>
          </w:p>
        </w:tc>
      </w:tr>
      <w:tr w:rsidR="007447B4" w:rsidRPr="007447B4" w:rsidTr="000439AF">
        <w:trPr>
          <w:trHeight w:val="199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600"/>
          <w:jc w:val="center"/>
        </w:trPr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Nr. der Zulage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Euro/Monat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7447B4">
              <w:rPr>
                <w:rFonts w:eastAsia="Times New Roman" w:cs="Arial"/>
                <w:b/>
                <w:bCs/>
                <w:szCs w:val="24"/>
                <w:lang w:eastAsia="de-DE"/>
              </w:rPr>
              <w:t>Euro/Stunde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260B08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1,40</w:t>
            </w:r>
          </w:p>
        </w:tc>
        <w:tc>
          <w:tcPr>
            <w:tcW w:w="1740" w:type="dxa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479,00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444,48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412,19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382,23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  <w:bookmarkStart w:id="1" w:name="_GoBack"/>
            <w:bookmarkEnd w:id="1"/>
          </w:p>
        </w:tc>
        <w:tc>
          <w:tcPr>
            <w:tcW w:w="1740" w:type="dxa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354,64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47B4" w:rsidRPr="007447B4" w:rsidTr="000439AF">
        <w:trPr>
          <w:trHeight w:val="402"/>
          <w:jc w:val="center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329,12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47B4" w:rsidRPr="007447B4" w:rsidRDefault="007447B4" w:rsidP="007447B4">
            <w:pPr>
              <w:widowControl w:val="0"/>
              <w:spacing w:after="0" w:line="240" w:lineRule="auto"/>
              <w:ind w:firstLineChars="100" w:firstLine="240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7447B4">
              <w:rPr>
                <w:rFonts w:eastAsia="Times New Roman" w:cs="Arial"/>
                <w:szCs w:val="24"/>
                <w:lang w:eastAsia="de-DE"/>
              </w:rPr>
              <w:t> </w:t>
            </w:r>
          </w:p>
        </w:tc>
        <w:tc>
          <w:tcPr>
            <w:tcW w:w="1740" w:type="dxa"/>
            <w:vMerge/>
            <w:tcBorders>
              <w:top w:val="nil"/>
              <w:left w:val="nil"/>
            </w:tcBorders>
            <w:vAlign w:val="center"/>
          </w:tcPr>
          <w:p w:rsidR="007447B4" w:rsidRPr="007447B4" w:rsidRDefault="007447B4" w:rsidP="007447B4">
            <w:pPr>
              <w:widowControl w:val="0"/>
              <w:spacing w:after="0" w:line="240" w:lineRule="auto"/>
              <w:rPr>
                <w:rFonts w:eastAsia="Times New Roman" w:cs="Arial"/>
                <w:szCs w:val="24"/>
                <w:lang w:eastAsia="de-DE"/>
              </w:rPr>
            </w:pPr>
          </w:p>
        </w:tc>
      </w:tr>
    </w:tbl>
    <w:p w:rsidR="000C2E80" w:rsidRDefault="000C2E80"/>
    <w:sectPr w:rsidR="000C2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BB" w:rsidRDefault="00396CBB" w:rsidP="00396CBB">
      <w:pPr>
        <w:spacing w:after="0" w:line="240" w:lineRule="auto"/>
      </w:pPr>
      <w:r>
        <w:separator/>
      </w:r>
    </w:p>
  </w:endnote>
  <w:endnote w:type="continuationSeparator" w:id="0">
    <w:p w:rsidR="00396CBB" w:rsidRDefault="00396CBB" w:rsidP="0039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BB" w:rsidRDefault="00396C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BB" w:rsidRDefault="00396CB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BB" w:rsidRDefault="00396C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BB" w:rsidRDefault="00396CBB" w:rsidP="00396CBB">
      <w:pPr>
        <w:spacing w:after="0" w:line="240" w:lineRule="auto"/>
      </w:pPr>
      <w:r>
        <w:separator/>
      </w:r>
    </w:p>
  </w:footnote>
  <w:footnote w:type="continuationSeparator" w:id="0">
    <w:p w:rsidR="00396CBB" w:rsidRDefault="00396CBB" w:rsidP="00396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BB" w:rsidRDefault="00396C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BB" w:rsidRDefault="00396CB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BB" w:rsidRDefault="00396C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95B93"/>
    <w:multiLevelType w:val="multilevel"/>
    <w:tmpl w:val="6C0A2718"/>
    <w:lvl w:ilvl="0">
      <w:start w:val="1"/>
      <w:numFmt w:val="upperRoman"/>
      <w:pStyle w:val="MeineGL2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B4"/>
    <w:rsid w:val="000C2E80"/>
    <w:rsid w:val="001E7C97"/>
    <w:rsid w:val="00260B08"/>
    <w:rsid w:val="0032340A"/>
    <w:rsid w:val="00396CBB"/>
    <w:rsid w:val="0051081B"/>
    <w:rsid w:val="007447B4"/>
    <w:rsid w:val="00B5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1081B"/>
    <w:pPr>
      <w:keepNext/>
      <w:spacing w:before="360" w:after="120" w:line="240" w:lineRule="auto"/>
      <w:ind w:left="709" w:hanging="709"/>
      <w:outlineLvl w:val="0"/>
    </w:pPr>
    <w:rPr>
      <w:rFonts w:eastAsia="Times New Roman" w:cs="Times New Roman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1081B"/>
    <w:pPr>
      <w:keepNext/>
      <w:spacing w:before="240" w:after="0" w:line="320" w:lineRule="exact"/>
      <w:ind w:left="709" w:hanging="709"/>
      <w:outlineLvl w:val="1"/>
    </w:pPr>
    <w:rPr>
      <w:rFonts w:eastAsia="Times New Roman" w:cs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1081B"/>
    <w:pPr>
      <w:keepNext/>
      <w:spacing w:before="120" w:after="0" w:line="320" w:lineRule="exact"/>
      <w:ind w:left="709" w:hanging="709"/>
      <w:outlineLvl w:val="2"/>
    </w:pPr>
    <w:rPr>
      <w:rFonts w:eastAsia="Times New Roman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51081B"/>
    <w:pPr>
      <w:keepNext/>
      <w:spacing w:before="240" w:after="0" w:line="360" w:lineRule="exact"/>
      <w:ind w:left="709" w:hanging="709"/>
      <w:outlineLvl w:val="3"/>
    </w:pPr>
    <w:rPr>
      <w:rFonts w:eastAsia="Times New Roman"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eGL2">
    <w:name w:val="Meine GL2"/>
    <w:basedOn w:val="Listenabsatz"/>
    <w:qFormat/>
    <w:rsid w:val="0032340A"/>
    <w:pPr>
      <w:numPr>
        <w:numId w:val="1"/>
      </w:numPr>
      <w:spacing w:before="240" w:after="240" w:line="240" w:lineRule="auto"/>
      <w:jc w:val="both"/>
    </w:pPr>
    <w:rPr>
      <w:szCs w:val="24"/>
    </w:rPr>
  </w:style>
  <w:style w:type="paragraph" w:styleId="Listenabsatz">
    <w:name w:val="List Paragraph"/>
    <w:basedOn w:val="Standard"/>
    <w:uiPriority w:val="34"/>
    <w:qFormat/>
    <w:rsid w:val="0032340A"/>
    <w:pPr>
      <w:ind w:left="720"/>
      <w:contextualSpacing/>
    </w:pPr>
  </w:style>
  <w:style w:type="character" w:customStyle="1" w:styleId="berschrift3Zchn">
    <w:name w:val="Überschrift 3 Zchn"/>
    <w:link w:val="berschrift3"/>
    <w:rsid w:val="0051081B"/>
    <w:rPr>
      <w:rFonts w:eastAsia="Times New Roman" w:cs="Times New Roman"/>
      <w:b/>
      <w:bCs/>
      <w:szCs w:val="26"/>
    </w:rPr>
  </w:style>
  <w:style w:type="character" w:customStyle="1" w:styleId="berschrift1Zchn">
    <w:name w:val="Überschrift 1 Zchn"/>
    <w:link w:val="berschrift1"/>
    <w:rsid w:val="0051081B"/>
    <w:rPr>
      <w:rFonts w:eastAsia="Times New Roman" w:cs="Times New Roman"/>
      <w:b/>
      <w:bCs/>
      <w:kern w:val="32"/>
      <w:szCs w:val="32"/>
      <w:lang w:eastAsia="de-DE"/>
    </w:rPr>
  </w:style>
  <w:style w:type="character" w:customStyle="1" w:styleId="berschrift2Zchn">
    <w:name w:val="Überschrift 2 Zchn"/>
    <w:link w:val="berschrift2"/>
    <w:rsid w:val="0051081B"/>
    <w:rPr>
      <w:rFonts w:eastAsia="Times New Roman" w:cs="Times New Roman"/>
      <w:b/>
      <w:bCs/>
      <w:iCs/>
      <w:szCs w:val="28"/>
    </w:rPr>
  </w:style>
  <w:style w:type="character" w:customStyle="1" w:styleId="berschrift4Zchn">
    <w:name w:val="Überschrift 4 Zchn"/>
    <w:link w:val="berschrift4"/>
    <w:rsid w:val="0051081B"/>
    <w:rPr>
      <w:rFonts w:eastAsia="Times New Roman" w:cs="Times New Roman"/>
      <w:b/>
      <w:bCs/>
      <w:szCs w:val="28"/>
    </w:rPr>
  </w:style>
  <w:style w:type="paragraph" w:styleId="Verzeichnis1">
    <w:name w:val="toc 1"/>
    <w:basedOn w:val="Standard"/>
    <w:next w:val="Standard"/>
    <w:autoRedefine/>
    <w:uiPriority w:val="39"/>
    <w:rsid w:val="0051081B"/>
    <w:pPr>
      <w:spacing w:before="240" w:after="120" w:line="240" w:lineRule="auto"/>
    </w:pPr>
    <w:rPr>
      <w:rFonts w:asciiTheme="minorHAnsi" w:eastAsia="Times New Roman" w:hAnsiTheme="minorHAnsi" w:cs="Times New Roman"/>
      <w:b/>
      <w:bCs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51081B"/>
    <w:pPr>
      <w:spacing w:before="120" w:after="0" w:line="240" w:lineRule="auto"/>
      <w:ind w:left="240"/>
    </w:pPr>
    <w:rPr>
      <w:rFonts w:asciiTheme="minorHAnsi" w:eastAsia="Times New Roman" w:hAnsiTheme="minorHAnsi" w:cs="Times New Roman"/>
      <w:i/>
      <w:iCs/>
      <w:sz w:val="20"/>
      <w:szCs w:val="20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51081B"/>
    <w:pPr>
      <w:spacing w:after="0" w:line="240" w:lineRule="auto"/>
      <w:ind w:left="48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51081B"/>
    <w:pPr>
      <w:spacing w:after="0" w:line="240" w:lineRule="auto"/>
      <w:ind w:left="72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51081B"/>
    <w:pPr>
      <w:spacing w:after="0" w:line="240" w:lineRule="auto"/>
      <w:ind w:left="96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51081B"/>
    <w:pPr>
      <w:spacing w:after="0" w:line="240" w:lineRule="auto"/>
      <w:ind w:left="120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51081B"/>
    <w:pPr>
      <w:spacing w:after="0" w:line="240" w:lineRule="auto"/>
      <w:ind w:left="144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51081B"/>
    <w:pPr>
      <w:spacing w:after="0" w:line="240" w:lineRule="auto"/>
      <w:ind w:left="168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51081B"/>
    <w:pPr>
      <w:spacing w:after="0" w:line="240" w:lineRule="auto"/>
      <w:ind w:left="192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C9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9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CBB"/>
  </w:style>
  <w:style w:type="paragraph" w:styleId="Fuzeile">
    <w:name w:val="footer"/>
    <w:basedOn w:val="Standard"/>
    <w:link w:val="FuzeileZchn"/>
    <w:uiPriority w:val="99"/>
    <w:unhideWhenUsed/>
    <w:rsid w:val="00396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2015-04-10T11:50:00Z</dcterms:created>
  <dcterms:modified xsi:type="dcterms:W3CDTF">2015-04-10T11:52:00Z</dcterms:modified>
</cp:coreProperties>
</file>